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E9B07" w14:textId="63A460FA" w:rsidR="00D72456" w:rsidRPr="00171C25" w:rsidRDefault="2BCB55CB" w:rsidP="1FB4F3FC">
      <w:pPr>
        <w:spacing w:after="120" w:line="240" w:lineRule="auto"/>
        <w:jc w:val="center"/>
        <w:rPr>
          <w:rFonts w:ascii="Times New Roman" w:eastAsia="Times New Roman" w:hAnsi="Times New Roman" w:cs="Times New Roman"/>
          <w:b/>
          <w:bCs/>
          <w:color w:val="000000" w:themeColor="text1"/>
          <w:sz w:val="24"/>
          <w:szCs w:val="24"/>
        </w:rPr>
      </w:pPr>
      <w:r w:rsidRPr="7C17F547">
        <w:rPr>
          <w:rFonts w:ascii="Times New Roman" w:eastAsia="Times New Roman" w:hAnsi="Times New Roman" w:cs="Times New Roman"/>
          <w:b/>
          <w:bCs/>
          <w:color w:val="000000" w:themeColor="text1"/>
          <w:sz w:val="24"/>
          <w:szCs w:val="24"/>
        </w:rPr>
        <w:t>Cette analyse développée depuis l’expérience d’</w:t>
      </w:r>
      <w:proofErr w:type="spellStart"/>
      <w:r w:rsidRPr="7C17F547">
        <w:rPr>
          <w:rFonts w:ascii="Times New Roman" w:eastAsia="Times New Roman" w:hAnsi="Times New Roman" w:cs="Times New Roman"/>
          <w:b/>
          <w:bCs/>
          <w:color w:val="000000" w:themeColor="text1"/>
          <w:sz w:val="24"/>
          <w:szCs w:val="24"/>
        </w:rPr>
        <w:t>Eclosio</w:t>
      </w:r>
      <w:proofErr w:type="spellEnd"/>
      <w:r w:rsidRPr="7C17F547">
        <w:rPr>
          <w:rFonts w:ascii="Times New Roman" w:eastAsia="Times New Roman" w:hAnsi="Times New Roman" w:cs="Times New Roman"/>
          <w:b/>
          <w:bCs/>
          <w:color w:val="000000" w:themeColor="text1"/>
          <w:sz w:val="24"/>
          <w:szCs w:val="24"/>
        </w:rPr>
        <w:t xml:space="preserve"> aborde la question de l’inclusivité dans une organisation internationale et propose des pistes pour assurer un degré de participation adéquat, une agilité suffisante et cohérence dans la prise de décision pour une réussite partagée pour une organisation et ses </w:t>
      </w:r>
      <w:proofErr w:type="spellStart"/>
      <w:r w:rsidRPr="7C17F547">
        <w:rPr>
          <w:rFonts w:ascii="Times New Roman" w:eastAsia="Times New Roman" w:hAnsi="Times New Roman" w:cs="Times New Roman"/>
          <w:b/>
          <w:bCs/>
          <w:color w:val="000000" w:themeColor="text1"/>
          <w:sz w:val="24"/>
          <w:szCs w:val="24"/>
        </w:rPr>
        <w:t>employé·es</w:t>
      </w:r>
      <w:proofErr w:type="spellEnd"/>
      <w:r w:rsidRPr="7C17F547">
        <w:rPr>
          <w:rFonts w:ascii="Times New Roman" w:eastAsia="Times New Roman" w:hAnsi="Times New Roman" w:cs="Times New Roman"/>
          <w:b/>
          <w:bCs/>
          <w:color w:val="000000" w:themeColor="text1"/>
          <w:sz w:val="24"/>
          <w:szCs w:val="24"/>
        </w:rPr>
        <w:t>.</w:t>
      </w:r>
    </w:p>
    <w:p w14:paraId="07D85BA5" w14:textId="0A1D48CF" w:rsidR="00D72456" w:rsidRPr="00171C25" w:rsidRDefault="00171C25" w:rsidP="1FB4F3FC">
      <w:pPr>
        <w:spacing w:after="120" w:line="240" w:lineRule="auto"/>
        <w:jc w:val="center"/>
        <w:rPr>
          <w:rFonts w:ascii="Times New Roman" w:eastAsia="Times New Roman" w:hAnsi="Times New Roman" w:cs="Times New Roman"/>
          <w:sz w:val="24"/>
          <w:szCs w:val="24"/>
          <w:lang w:val="fr-FR"/>
        </w:rPr>
      </w:pPr>
      <w:r w:rsidRPr="7C17F547">
        <w:rPr>
          <w:rFonts w:ascii="Times New Roman" w:eastAsia="Times New Roman" w:hAnsi="Times New Roman" w:cs="Times New Roman"/>
          <w:sz w:val="24"/>
          <w:szCs w:val="24"/>
          <w:lang w:val="fr-FR"/>
        </w:rPr>
        <w:t xml:space="preserve"> </w:t>
      </w:r>
    </w:p>
    <w:p w14:paraId="5C2FA81D" w14:textId="2F7EB5F1" w:rsidR="00D72456" w:rsidRPr="00171C25" w:rsidRDefault="00D72456" w:rsidP="1FB4F3FC">
      <w:pPr>
        <w:spacing w:after="120" w:line="240" w:lineRule="auto"/>
        <w:jc w:val="center"/>
        <w:rPr>
          <w:rFonts w:ascii="Times New Roman" w:eastAsia="Times New Roman" w:hAnsi="Times New Roman" w:cs="Times New Roman"/>
          <w:b/>
          <w:bCs/>
          <w:sz w:val="24"/>
          <w:szCs w:val="24"/>
          <w:lang w:val="fr-FR"/>
        </w:rPr>
      </w:pPr>
    </w:p>
    <w:p w14:paraId="62006170" w14:textId="027E6821" w:rsidR="00D72456" w:rsidRPr="00171C25" w:rsidRDefault="00D72456" w:rsidP="1FB4F3FC">
      <w:pPr>
        <w:spacing w:after="120" w:line="240" w:lineRule="auto"/>
        <w:jc w:val="center"/>
        <w:rPr>
          <w:rFonts w:ascii="Times New Roman" w:eastAsia="Times New Roman" w:hAnsi="Times New Roman" w:cs="Times New Roman"/>
          <w:b/>
          <w:bCs/>
          <w:sz w:val="24"/>
          <w:szCs w:val="24"/>
          <w:lang w:val="fr-FR"/>
        </w:rPr>
      </w:pPr>
    </w:p>
    <w:p w14:paraId="461E4457" w14:textId="0A1D48CF" w:rsidR="00D72456" w:rsidRPr="00171C25" w:rsidRDefault="0035633B" w:rsidP="382D8D47">
      <w:pPr>
        <w:spacing w:after="120" w:line="240" w:lineRule="auto"/>
        <w:jc w:val="center"/>
        <w:rPr>
          <w:rFonts w:ascii="Times New Roman" w:eastAsia="Times New Roman" w:hAnsi="Times New Roman" w:cs="Times New Roman"/>
          <w:sz w:val="24"/>
          <w:szCs w:val="24"/>
          <w:lang w:val="fr-FR"/>
        </w:rPr>
      </w:pPr>
      <w:r w:rsidRPr="30CA778E">
        <w:rPr>
          <w:rFonts w:ascii="Times New Roman" w:eastAsia="Times New Roman" w:hAnsi="Times New Roman" w:cs="Times New Roman"/>
          <w:b/>
          <w:bCs/>
          <w:sz w:val="24"/>
          <w:szCs w:val="24"/>
          <w:lang w:val="fr-FR"/>
        </w:rPr>
        <w:t>La question de l’inclusivité dans une organisation internationale</w:t>
      </w:r>
      <w:r w:rsidR="676D137C" w:rsidRPr="30CA778E">
        <w:rPr>
          <w:rFonts w:ascii="Times New Roman" w:eastAsia="Times New Roman" w:hAnsi="Times New Roman" w:cs="Times New Roman"/>
          <w:b/>
          <w:bCs/>
          <w:sz w:val="24"/>
          <w:szCs w:val="24"/>
          <w:lang w:val="fr-FR"/>
        </w:rPr>
        <w:t>.</w:t>
      </w:r>
      <w:r w:rsidR="0FE53A78" w:rsidRPr="7C17F547">
        <w:rPr>
          <w:rFonts w:ascii="Times New Roman" w:eastAsia="Times New Roman" w:hAnsi="Times New Roman" w:cs="Times New Roman"/>
          <w:b/>
          <w:bCs/>
          <w:sz w:val="24"/>
          <w:szCs w:val="24"/>
          <w:lang w:val="fr-FR"/>
        </w:rPr>
        <w:t xml:space="preserve"> </w:t>
      </w:r>
      <w:r w:rsidRPr="30CA778E">
        <w:rPr>
          <w:rFonts w:ascii="Times New Roman" w:eastAsia="Times New Roman" w:hAnsi="Times New Roman" w:cs="Times New Roman"/>
          <w:b/>
          <w:bCs/>
          <w:sz w:val="24"/>
          <w:szCs w:val="24"/>
          <w:lang w:val="fr-FR"/>
        </w:rPr>
        <w:t>Quel</w:t>
      </w:r>
      <w:r w:rsidR="006073CC" w:rsidRPr="30CA778E">
        <w:rPr>
          <w:rFonts w:ascii="Times New Roman" w:eastAsia="Times New Roman" w:hAnsi="Times New Roman" w:cs="Times New Roman"/>
          <w:b/>
          <w:bCs/>
          <w:sz w:val="24"/>
          <w:szCs w:val="24"/>
          <w:lang w:val="fr-FR"/>
        </w:rPr>
        <w:t>les pratiques et points d’attention</w:t>
      </w:r>
      <w:r w:rsidRPr="30CA778E">
        <w:rPr>
          <w:rFonts w:ascii="Times New Roman" w:eastAsia="Times New Roman" w:hAnsi="Times New Roman" w:cs="Times New Roman"/>
          <w:b/>
          <w:bCs/>
          <w:sz w:val="24"/>
          <w:szCs w:val="24"/>
          <w:lang w:val="fr-FR"/>
        </w:rPr>
        <w:t xml:space="preserve"> pour garantir</w:t>
      </w:r>
      <w:r w:rsidR="006073CC" w:rsidRPr="30CA778E">
        <w:rPr>
          <w:rFonts w:ascii="Times New Roman" w:eastAsia="Times New Roman" w:hAnsi="Times New Roman" w:cs="Times New Roman"/>
          <w:b/>
          <w:bCs/>
          <w:sz w:val="24"/>
          <w:szCs w:val="24"/>
          <w:lang w:val="fr-FR"/>
        </w:rPr>
        <w:t>, grâce à l’</w:t>
      </w:r>
      <w:r w:rsidRPr="30CA778E">
        <w:rPr>
          <w:rFonts w:ascii="Times New Roman" w:eastAsia="Times New Roman" w:hAnsi="Times New Roman" w:cs="Times New Roman"/>
          <w:b/>
          <w:bCs/>
          <w:sz w:val="24"/>
          <w:szCs w:val="24"/>
          <w:lang w:val="fr-FR"/>
        </w:rPr>
        <w:t xml:space="preserve">inclusivité institutionnelle, </w:t>
      </w:r>
      <w:r w:rsidR="00D72456" w:rsidRPr="30CA778E">
        <w:rPr>
          <w:rFonts w:ascii="Times New Roman" w:eastAsia="Times New Roman" w:hAnsi="Times New Roman" w:cs="Times New Roman"/>
          <w:b/>
          <w:bCs/>
          <w:sz w:val="24"/>
          <w:szCs w:val="24"/>
          <w:lang w:val="fr-FR"/>
        </w:rPr>
        <w:t xml:space="preserve">une réussite commune </w:t>
      </w:r>
      <w:r w:rsidR="00D72456" w:rsidRPr="30CA778E">
        <w:rPr>
          <w:rFonts w:ascii="Times New Roman" w:eastAsia="Times New Roman" w:hAnsi="Times New Roman" w:cs="Times New Roman"/>
          <w:b/>
          <w:bCs/>
          <w:color w:val="000000"/>
          <w:sz w:val="24"/>
          <w:szCs w:val="24"/>
          <w:shd w:val="clear" w:color="auto" w:fill="FFFFFF"/>
        </w:rPr>
        <w:t xml:space="preserve">pour </w:t>
      </w:r>
      <w:proofErr w:type="spellStart"/>
      <w:r w:rsidR="00D72456" w:rsidRPr="30CA778E">
        <w:rPr>
          <w:rFonts w:ascii="Times New Roman" w:eastAsia="Times New Roman" w:hAnsi="Times New Roman" w:cs="Times New Roman"/>
          <w:b/>
          <w:bCs/>
          <w:color w:val="000000"/>
          <w:sz w:val="24"/>
          <w:szCs w:val="24"/>
          <w:shd w:val="clear" w:color="auto" w:fill="FFFFFF"/>
        </w:rPr>
        <w:t>Eclosio</w:t>
      </w:r>
      <w:proofErr w:type="spellEnd"/>
      <w:r w:rsidR="00D72456" w:rsidRPr="30CA778E">
        <w:rPr>
          <w:rFonts w:ascii="Times New Roman" w:eastAsia="Times New Roman" w:hAnsi="Times New Roman" w:cs="Times New Roman"/>
          <w:b/>
          <w:bCs/>
          <w:color w:val="000000"/>
          <w:sz w:val="24"/>
          <w:szCs w:val="24"/>
          <w:shd w:val="clear" w:color="auto" w:fill="FFFFFF"/>
        </w:rPr>
        <w:t xml:space="preserve"> et ses </w:t>
      </w:r>
      <w:proofErr w:type="spellStart"/>
      <w:r w:rsidR="00D72456" w:rsidRPr="30CA778E">
        <w:rPr>
          <w:rFonts w:ascii="Times New Roman" w:eastAsia="Times New Roman" w:hAnsi="Times New Roman" w:cs="Times New Roman"/>
          <w:b/>
          <w:bCs/>
          <w:color w:val="000000"/>
          <w:sz w:val="24"/>
          <w:szCs w:val="24"/>
          <w:shd w:val="clear" w:color="auto" w:fill="FFFFFF"/>
        </w:rPr>
        <w:t>employé</w:t>
      </w:r>
      <w:r w:rsidR="72993BE9" w:rsidRPr="30CA778E">
        <w:rPr>
          <w:rFonts w:ascii="Times New Roman" w:eastAsia="Times New Roman" w:hAnsi="Times New Roman" w:cs="Times New Roman"/>
          <w:b/>
          <w:bCs/>
          <w:color w:val="000000"/>
          <w:sz w:val="24"/>
          <w:szCs w:val="24"/>
          <w:shd w:val="clear" w:color="auto" w:fill="FFFFFF"/>
        </w:rPr>
        <w:t>·e</w:t>
      </w:r>
      <w:r w:rsidR="00D72456" w:rsidRPr="30CA778E">
        <w:rPr>
          <w:rFonts w:ascii="Times New Roman" w:eastAsia="Times New Roman" w:hAnsi="Times New Roman" w:cs="Times New Roman"/>
          <w:b/>
          <w:bCs/>
          <w:color w:val="000000"/>
          <w:sz w:val="24"/>
          <w:szCs w:val="24"/>
          <w:shd w:val="clear" w:color="auto" w:fill="FFFFFF"/>
        </w:rPr>
        <w:t>s</w:t>
      </w:r>
      <w:proofErr w:type="spellEnd"/>
      <w:r w:rsidR="00D72456" w:rsidRPr="30CA778E">
        <w:rPr>
          <w:rFonts w:ascii="Times New Roman" w:eastAsia="Times New Roman" w:hAnsi="Times New Roman" w:cs="Times New Roman"/>
          <w:b/>
          <w:bCs/>
          <w:color w:val="000000"/>
          <w:sz w:val="24"/>
          <w:szCs w:val="24"/>
          <w:shd w:val="clear" w:color="auto" w:fill="FFFFFF"/>
        </w:rPr>
        <w:t> ?</w:t>
      </w:r>
    </w:p>
    <w:p w14:paraId="190BB7CB" w14:textId="5FED8842" w:rsidR="30CA778E" w:rsidRDefault="30CA778E" w:rsidP="30CA778E">
      <w:pPr>
        <w:spacing w:after="120" w:line="240" w:lineRule="auto"/>
        <w:jc w:val="center"/>
        <w:rPr>
          <w:rFonts w:ascii="Times New Roman" w:eastAsia="Times New Roman" w:hAnsi="Times New Roman" w:cs="Times New Roman"/>
          <w:b/>
          <w:bCs/>
          <w:color w:val="000000" w:themeColor="text1"/>
          <w:sz w:val="24"/>
          <w:szCs w:val="24"/>
        </w:rPr>
      </w:pPr>
    </w:p>
    <w:p w14:paraId="67BB0C53" w14:textId="6F0F52F8" w:rsidR="002D41B0" w:rsidRPr="00AE2710" w:rsidRDefault="00CC4D82" w:rsidP="7C17F547">
      <w:pPr>
        <w:pStyle w:val="NormalWeb"/>
        <w:spacing w:before="0" w:beforeAutospacing="0" w:after="120" w:afterAutospacing="0"/>
        <w:jc w:val="center"/>
      </w:pPr>
      <w:proofErr w:type="spellStart"/>
      <w:r w:rsidRPr="382D8D47">
        <w:t>Eclosio</w:t>
      </w:r>
      <w:proofErr w:type="spellEnd"/>
      <w:r w:rsidRPr="382D8D47">
        <w:t xml:space="preserve"> est une organisation </w:t>
      </w:r>
      <w:r w:rsidR="002D41B0" w:rsidRPr="382D8D47">
        <w:t xml:space="preserve">non gouvernementale (ONG) </w:t>
      </w:r>
      <w:r w:rsidRPr="382D8D47">
        <w:t>internationale, avec des bureaux dans divers pays</w:t>
      </w:r>
      <w:r w:rsidRPr="382D8D47">
        <w:rPr>
          <w:rStyle w:val="Appelnotedebasdep"/>
        </w:rPr>
        <w:footnoteReference w:id="1"/>
      </w:r>
      <w:r w:rsidRPr="382D8D47">
        <w:t xml:space="preserve"> et des pratiques de travail qui se veulent collaboratives. </w:t>
      </w:r>
    </w:p>
    <w:p w14:paraId="6F714419" w14:textId="694CA1EC" w:rsidR="00ED34FF" w:rsidRPr="00AE2710" w:rsidRDefault="002D41B0" w:rsidP="16511219">
      <w:pPr>
        <w:pStyle w:val="NormalWeb"/>
        <w:shd w:val="clear" w:color="auto" w:fill="FFFFFF" w:themeFill="background1"/>
        <w:spacing w:before="0" w:beforeAutospacing="0" w:after="120" w:afterAutospacing="0"/>
        <w:jc w:val="both"/>
      </w:pPr>
      <w:r>
        <w:t>Les ONG travaillent dans des contextes de « </w:t>
      </w:r>
      <w:proofErr w:type="spellStart"/>
      <w:r>
        <w:t>superdiversité</w:t>
      </w:r>
      <w:proofErr w:type="spellEnd"/>
      <w:r>
        <w:t> »</w:t>
      </w:r>
      <w:r w:rsidR="79E69BE2">
        <w:t xml:space="preserve"> </w:t>
      </w:r>
      <w:r>
        <w:t>: au niveau des pays dans lesquels elles agissent ici et là-bas, des populations qu’elles accompagnent, des partenariats avec lesquels elle</w:t>
      </w:r>
      <w:r w:rsidR="72E55201">
        <w:t>s</w:t>
      </w:r>
      <w:r>
        <w:t xml:space="preserve"> réalisent leurs actions (société civile, administration publique, université), de </w:t>
      </w:r>
      <w:r w:rsidR="12307A76">
        <w:t xml:space="preserve">leurs </w:t>
      </w:r>
      <w:r>
        <w:t>équipes</w:t>
      </w:r>
      <w:r w:rsidR="00AE2710">
        <w:t>..</w:t>
      </w:r>
      <w:r>
        <w:t xml:space="preserve">. Cette </w:t>
      </w:r>
      <w:proofErr w:type="spellStart"/>
      <w:r>
        <w:t>superdiversité</w:t>
      </w:r>
      <w:proofErr w:type="spellEnd"/>
      <w:r>
        <w:t xml:space="preserve"> est un atout et un</w:t>
      </w:r>
      <w:r w:rsidR="00ED34FF">
        <w:t xml:space="preserve"> enjeu</w:t>
      </w:r>
      <w:r>
        <w:t xml:space="preserve">. Pour répondre aux défis globaux d’aujourd’hui, les ONG doivent </w:t>
      </w:r>
      <w:proofErr w:type="gramStart"/>
      <w:r>
        <w:t>être en capacité</w:t>
      </w:r>
      <w:proofErr w:type="gramEnd"/>
      <w:r>
        <w:t xml:space="preserve"> de développer des dynamiques</w:t>
      </w:r>
      <w:r w:rsidR="00ED34FF">
        <w:t xml:space="preserve"> évolutives</w:t>
      </w:r>
      <w:r>
        <w:t xml:space="preserve">, </w:t>
      </w:r>
      <w:r w:rsidR="00ED34FF">
        <w:t xml:space="preserve">de surmonter la dichotomie « nord et sud », </w:t>
      </w:r>
      <w:r>
        <w:t>de mettre en mouvement leurs équipes, les inscrire dans des dynamiques profession</w:t>
      </w:r>
      <w:r w:rsidR="00ED34FF">
        <w:t>ne</w:t>
      </w:r>
      <w:r>
        <w:t>lles, de re</w:t>
      </w:r>
      <w:r w:rsidR="00ED34FF">
        <w:t>n</w:t>
      </w:r>
      <w:r>
        <w:t xml:space="preserve">dre </w:t>
      </w:r>
      <w:r w:rsidR="00AE2710">
        <w:t>concret</w:t>
      </w:r>
      <w:r>
        <w:t xml:space="preserve"> le concept d’organisation apprenante pour chacun et chacune. Ce n’est qu’à ces conditions qu</w:t>
      </w:r>
      <w:r w:rsidR="00ED34FF">
        <w:t xml:space="preserve">’elles réussiront à impulser des changements durables auprès des publics avec et pour lesquels elles travaillent. </w:t>
      </w:r>
    </w:p>
    <w:p w14:paraId="2B914C8A" w14:textId="538AFE8E" w:rsidR="00CC4D82" w:rsidRPr="00AE2710" w:rsidRDefault="00ED34FF" w:rsidP="382D8D47">
      <w:pPr>
        <w:pStyle w:val="NormalWeb"/>
        <w:shd w:val="clear" w:color="auto" w:fill="FFFFFF" w:themeFill="background1"/>
        <w:spacing w:before="0" w:beforeAutospacing="0" w:after="120" w:afterAutospacing="0"/>
        <w:jc w:val="both"/>
      </w:pPr>
      <w:r w:rsidRPr="382D8D47">
        <w:t xml:space="preserve">Chez </w:t>
      </w:r>
      <w:proofErr w:type="spellStart"/>
      <w:r w:rsidRPr="382D8D47">
        <w:t>Eclosio</w:t>
      </w:r>
      <w:proofErr w:type="spellEnd"/>
      <w:r w:rsidRPr="382D8D47">
        <w:t xml:space="preserve">, </w:t>
      </w:r>
      <w:r w:rsidR="00CC4D82" w:rsidRPr="382D8D47">
        <w:t xml:space="preserve">le respect de </w:t>
      </w:r>
      <w:r w:rsidRPr="382D8D47">
        <w:t xml:space="preserve">la </w:t>
      </w:r>
      <w:r w:rsidR="00CC4D82" w:rsidRPr="382D8D47">
        <w:t>diversité fait l’objet du premier engagement de notre charte éthique : « Respect et valorisation de l’autre dans ses différences »</w:t>
      </w:r>
      <w:r w:rsidR="00CC4D82" w:rsidRPr="382D8D47">
        <w:rPr>
          <w:rStyle w:val="Appelnotedebasdep"/>
        </w:rPr>
        <w:footnoteReference w:id="2"/>
      </w:r>
      <w:r w:rsidR="00CC4D82" w:rsidRPr="382D8D47">
        <w:t xml:space="preserve">. </w:t>
      </w:r>
    </w:p>
    <w:p w14:paraId="397FB4AF" w14:textId="66D2BACD" w:rsidR="00F76FB3" w:rsidRPr="00AE2710" w:rsidRDefault="00ED34FF" w:rsidP="382D8D47">
      <w:pPr>
        <w:spacing w:after="120" w:line="240" w:lineRule="auto"/>
        <w:jc w:val="both"/>
        <w:rPr>
          <w:rFonts w:ascii="Times New Roman" w:eastAsia="Times New Roman" w:hAnsi="Times New Roman" w:cs="Times New Roman"/>
          <w:sz w:val="24"/>
          <w:szCs w:val="24"/>
          <w:lang w:val="fr-FR"/>
        </w:rPr>
      </w:pPr>
      <w:r w:rsidRPr="30CA778E">
        <w:rPr>
          <w:rFonts w:ascii="Times New Roman" w:eastAsia="Times New Roman" w:hAnsi="Times New Roman" w:cs="Times New Roman"/>
          <w:sz w:val="24"/>
          <w:szCs w:val="24"/>
          <w:lang w:val="fr-FR"/>
        </w:rPr>
        <w:t>Ce</w:t>
      </w:r>
      <w:r w:rsidR="00AE2710" w:rsidRPr="30CA778E">
        <w:rPr>
          <w:rFonts w:ascii="Times New Roman" w:eastAsia="Times New Roman" w:hAnsi="Times New Roman" w:cs="Times New Roman"/>
          <w:sz w:val="24"/>
          <w:szCs w:val="24"/>
          <w:lang w:val="fr-FR"/>
        </w:rPr>
        <w:t xml:space="preserve">pendant, </w:t>
      </w:r>
      <w:r w:rsidR="00CC4D82" w:rsidRPr="30CA778E">
        <w:rPr>
          <w:rFonts w:ascii="Times New Roman" w:eastAsia="Times New Roman" w:hAnsi="Times New Roman" w:cs="Times New Roman"/>
          <w:sz w:val="24"/>
          <w:szCs w:val="24"/>
          <w:lang w:val="fr-FR"/>
        </w:rPr>
        <w:t>mal « </w:t>
      </w:r>
      <w:r w:rsidRPr="30CA778E">
        <w:rPr>
          <w:rFonts w:ascii="Times New Roman" w:eastAsia="Times New Roman" w:hAnsi="Times New Roman" w:cs="Times New Roman"/>
          <w:sz w:val="24"/>
          <w:szCs w:val="24"/>
          <w:lang w:val="fr-FR"/>
        </w:rPr>
        <w:t>appréhendée</w:t>
      </w:r>
      <w:r w:rsidR="00CC4D82" w:rsidRPr="30CA778E">
        <w:rPr>
          <w:rFonts w:ascii="Times New Roman" w:eastAsia="Times New Roman" w:hAnsi="Times New Roman" w:cs="Times New Roman"/>
          <w:sz w:val="24"/>
          <w:szCs w:val="24"/>
          <w:lang w:val="fr-FR"/>
        </w:rPr>
        <w:t xml:space="preserve"> », </w:t>
      </w:r>
      <w:r w:rsidR="00AE2710" w:rsidRPr="30CA778E">
        <w:rPr>
          <w:rFonts w:ascii="Times New Roman" w:eastAsia="Times New Roman" w:hAnsi="Times New Roman" w:cs="Times New Roman"/>
          <w:sz w:val="24"/>
          <w:szCs w:val="24"/>
          <w:lang w:val="fr-FR"/>
        </w:rPr>
        <w:t xml:space="preserve">la diversité </w:t>
      </w:r>
      <w:r w:rsidR="00F76FB3" w:rsidRPr="30CA778E">
        <w:rPr>
          <w:rFonts w:ascii="Times New Roman" w:eastAsia="Times New Roman" w:hAnsi="Times New Roman" w:cs="Times New Roman"/>
          <w:sz w:val="24"/>
          <w:szCs w:val="24"/>
          <w:lang w:val="fr-FR"/>
        </w:rPr>
        <w:t>peut être</w:t>
      </w:r>
      <w:r w:rsidR="00CC4D82" w:rsidRPr="30CA778E">
        <w:rPr>
          <w:rFonts w:ascii="Times New Roman" w:eastAsia="Times New Roman" w:hAnsi="Times New Roman" w:cs="Times New Roman"/>
          <w:sz w:val="24"/>
          <w:szCs w:val="24"/>
          <w:lang w:val="fr-FR"/>
        </w:rPr>
        <w:t xml:space="preserve"> source de conflits et de paralysation</w:t>
      </w:r>
      <w:r w:rsidR="00F76FB3" w:rsidRPr="30CA778E">
        <w:rPr>
          <w:rFonts w:ascii="Times New Roman" w:eastAsia="Times New Roman" w:hAnsi="Times New Roman" w:cs="Times New Roman"/>
          <w:sz w:val="24"/>
          <w:szCs w:val="24"/>
          <w:lang w:val="fr-FR"/>
        </w:rPr>
        <w:t xml:space="preserve">, de conformisme </w:t>
      </w:r>
      <w:proofErr w:type="gramStart"/>
      <w:r w:rsidR="00F76FB3" w:rsidRPr="30CA778E">
        <w:rPr>
          <w:rFonts w:ascii="Times New Roman" w:eastAsia="Times New Roman" w:hAnsi="Times New Roman" w:cs="Times New Roman"/>
          <w:sz w:val="24"/>
          <w:szCs w:val="24"/>
          <w:lang w:val="fr-FR"/>
        </w:rPr>
        <w:t>et</w:t>
      </w:r>
      <w:proofErr w:type="gramEnd"/>
      <w:r w:rsidR="00F76FB3" w:rsidRPr="30CA778E">
        <w:rPr>
          <w:rFonts w:ascii="Times New Roman" w:eastAsia="Times New Roman" w:hAnsi="Times New Roman" w:cs="Times New Roman"/>
          <w:sz w:val="24"/>
          <w:szCs w:val="24"/>
          <w:lang w:val="fr-FR"/>
        </w:rPr>
        <w:t xml:space="preserve"> de frustrations</w:t>
      </w:r>
      <w:r w:rsidRPr="30CA778E">
        <w:rPr>
          <w:rFonts w:ascii="Times New Roman" w:eastAsia="Times New Roman" w:hAnsi="Times New Roman" w:cs="Times New Roman"/>
          <w:sz w:val="24"/>
          <w:szCs w:val="24"/>
          <w:lang w:val="fr-FR"/>
        </w:rPr>
        <w:t>. D</w:t>
      </w:r>
      <w:r w:rsidR="00CC4D82" w:rsidRPr="30CA778E">
        <w:rPr>
          <w:rFonts w:ascii="Times New Roman" w:eastAsia="Times New Roman" w:hAnsi="Times New Roman" w:cs="Times New Roman"/>
          <w:sz w:val="24"/>
          <w:szCs w:val="24"/>
          <w:lang w:val="fr-FR"/>
        </w:rPr>
        <w:t xml:space="preserve">es avis et apports diversifiés peuvent </w:t>
      </w:r>
      <w:r w:rsidRPr="30CA778E">
        <w:rPr>
          <w:rFonts w:ascii="Times New Roman" w:eastAsia="Times New Roman" w:hAnsi="Times New Roman" w:cs="Times New Roman"/>
          <w:sz w:val="24"/>
          <w:szCs w:val="24"/>
          <w:lang w:val="fr-FR"/>
        </w:rPr>
        <w:t>ne pas pouvoir s’</w:t>
      </w:r>
      <w:r w:rsidR="00CC4D82" w:rsidRPr="30CA778E">
        <w:rPr>
          <w:rFonts w:ascii="Times New Roman" w:eastAsia="Times New Roman" w:hAnsi="Times New Roman" w:cs="Times New Roman"/>
          <w:sz w:val="24"/>
          <w:szCs w:val="24"/>
          <w:lang w:val="fr-FR"/>
        </w:rPr>
        <w:t>exprim</w:t>
      </w:r>
      <w:r w:rsidRPr="30CA778E">
        <w:rPr>
          <w:rFonts w:ascii="Times New Roman" w:eastAsia="Times New Roman" w:hAnsi="Times New Roman" w:cs="Times New Roman"/>
          <w:sz w:val="24"/>
          <w:szCs w:val="24"/>
          <w:lang w:val="fr-FR"/>
        </w:rPr>
        <w:t>er</w:t>
      </w:r>
      <w:r w:rsidR="00CC4D82" w:rsidRPr="30CA778E">
        <w:rPr>
          <w:rFonts w:ascii="Times New Roman" w:eastAsia="Times New Roman" w:hAnsi="Times New Roman" w:cs="Times New Roman"/>
          <w:sz w:val="24"/>
          <w:szCs w:val="24"/>
          <w:lang w:val="fr-FR"/>
        </w:rPr>
        <w:t xml:space="preserve"> (autocensure, et déficit d’espaces adéquats), </w:t>
      </w:r>
      <w:r w:rsidR="00AE2710" w:rsidRPr="30CA778E">
        <w:rPr>
          <w:rFonts w:ascii="Times New Roman" w:eastAsia="Times New Roman" w:hAnsi="Times New Roman" w:cs="Times New Roman"/>
          <w:sz w:val="24"/>
          <w:szCs w:val="24"/>
          <w:lang w:val="fr-FR"/>
        </w:rPr>
        <w:t xml:space="preserve">ne pas </w:t>
      </w:r>
      <w:r w:rsidRPr="30CA778E">
        <w:rPr>
          <w:rFonts w:ascii="Times New Roman" w:eastAsia="Times New Roman" w:hAnsi="Times New Roman" w:cs="Times New Roman"/>
          <w:sz w:val="24"/>
          <w:szCs w:val="24"/>
          <w:lang w:val="fr-FR"/>
        </w:rPr>
        <w:t>être écoutés, confrontés, valorisés</w:t>
      </w:r>
      <w:r w:rsidR="00CC4D82" w:rsidRPr="30CA778E">
        <w:rPr>
          <w:rFonts w:ascii="Times New Roman" w:eastAsia="Times New Roman" w:hAnsi="Times New Roman" w:cs="Times New Roman"/>
          <w:sz w:val="24"/>
          <w:szCs w:val="24"/>
          <w:lang w:val="fr-FR"/>
        </w:rPr>
        <w:t xml:space="preserve"> (déficit de cadre, d’espaces et de méthodologie)</w:t>
      </w:r>
      <w:r w:rsidR="00AE2710" w:rsidRPr="30CA778E">
        <w:rPr>
          <w:rFonts w:ascii="Times New Roman" w:eastAsia="Times New Roman" w:hAnsi="Times New Roman" w:cs="Times New Roman"/>
          <w:sz w:val="24"/>
          <w:szCs w:val="24"/>
          <w:lang w:val="fr-FR"/>
        </w:rPr>
        <w:t xml:space="preserve"> ou ne pas déboucher sur des décisions claires et assumées </w:t>
      </w:r>
      <w:r w:rsidR="00CC4D82" w:rsidRPr="30CA778E">
        <w:rPr>
          <w:rFonts w:ascii="Times New Roman" w:eastAsia="Times New Roman" w:hAnsi="Times New Roman" w:cs="Times New Roman"/>
          <w:sz w:val="24"/>
          <w:szCs w:val="24"/>
          <w:lang w:val="fr-FR"/>
        </w:rPr>
        <w:t xml:space="preserve">(mécanismes peu clairs de co-construction, de prise de décision…). </w:t>
      </w:r>
    </w:p>
    <w:p w14:paraId="19BB383C" w14:textId="77777777" w:rsidR="00F76FB3" w:rsidRPr="00AE2710" w:rsidRDefault="00ED34FF" w:rsidP="382D8D47">
      <w:pPr>
        <w:spacing w:after="120" w:line="240" w:lineRule="auto"/>
        <w:jc w:val="both"/>
        <w:rPr>
          <w:rFonts w:ascii="Times New Roman" w:eastAsia="Times New Roman" w:hAnsi="Times New Roman" w:cs="Times New Roman"/>
          <w:sz w:val="24"/>
          <w:szCs w:val="24"/>
        </w:rPr>
      </w:pPr>
      <w:r w:rsidRPr="382D8D47">
        <w:rPr>
          <w:rFonts w:ascii="Times New Roman" w:eastAsia="Times New Roman" w:hAnsi="Times New Roman" w:cs="Times New Roman"/>
          <w:sz w:val="24"/>
          <w:szCs w:val="24"/>
          <w:lang w:val="fr-FR"/>
        </w:rPr>
        <w:t xml:space="preserve">Mettre </w:t>
      </w:r>
      <w:r w:rsidR="00F76FB3" w:rsidRPr="382D8D47">
        <w:rPr>
          <w:rFonts w:ascii="Times New Roman" w:eastAsia="Times New Roman" w:hAnsi="Times New Roman" w:cs="Times New Roman"/>
          <w:sz w:val="24"/>
          <w:szCs w:val="24"/>
          <w:lang w:val="fr-FR"/>
        </w:rPr>
        <w:t xml:space="preserve">en mouvement </w:t>
      </w:r>
      <w:r w:rsidRPr="382D8D47">
        <w:rPr>
          <w:rFonts w:ascii="Times New Roman" w:eastAsia="Times New Roman" w:hAnsi="Times New Roman" w:cs="Times New Roman"/>
          <w:sz w:val="24"/>
          <w:szCs w:val="24"/>
          <w:lang w:val="fr-FR"/>
        </w:rPr>
        <w:t xml:space="preserve">la diversité au cœur </w:t>
      </w:r>
      <w:r w:rsidR="00F76FB3" w:rsidRPr="382D8D47">
        <w:rPr>
          <w:rFonts w:ascii="Times New Roman" w:eastAsia="Times New Roman" w:hAnsi="Times New Roman" w:cs="Times New Roman"/>
          <w:sz w:val="24"/>
          <w:szCs w:val="24"/>
          <w:lang w:val="fr-FR"/>
        </w:rPr>
        <w:t>de la gestion d’une ONG, en faire le centre de son dynamisme et évolution n’est pas naturel… Cela demande beaucoup de réflexion, ainsi que la définition d’espaces et d’outils.</w:t>
      </w:r>
      <w:r w:rsidR="00CC4D82" w:rsidRPr="382D8D47">
        <w:rPr>
          <w:rFonts w:ascii="Times New Roman" w:eastAsia="Times New Roman" w:hAnsi="Times New Roman" w:cs="Times New Roman"/>
          <w:sz w:val="24"/>
          <w:szCs w:val="24"/>
          <w:lang w:val="fr-FR"/>
        </w:rPr>
        <w:t xml:space="preserve"> </w:t>
      </w:r>
      <w:r w:rsidR="00F76FB3" w:rsidRPr="382D8D47">
        <w:rPr>
          <w:rFonts w:ascii="Times New Roman" w:eastAsia="Times New Roman" w:hAnsi="Times New Roman" w:cs="Times New Roman"/>
          <w:sz w:val="24"/>
          <w:szCs w:val="24"/>
        </w:rPr>
        <w:t>Cela passe par l’inclusivité.  L’inclusivité au sein d’une organisation complète celui de diversité</w:t>
      </w:r>
      <w:r w:rsidR="00F76FB3" w:rsidRPr="382D8D47">
        <w:rPr>
          <w:rStyle w:val="Appelnotedebasdep"/>
          <w:rFonts w:ascii="Times New Roman" w:eastAsia="Times New Roman" w:hAnsi="Times New Roman" w:cs="Times New Roman"/>
          <w:sz w:val="24"/>
          <w:szCs w:val="24"/>
        </w:rPr>
        <w:footnoteReference w:id="3"/>
      </w:r>
      <w:r w:rsidR="00F76FB3" w:rsidRPr="382D8D47">
        <w:rPr>
          <w:rFonts w:ascii="Times New Roman" w:eastAsia="Times New Roman" w:hAnsi="Times New Roman" w:cs="Times New Roman"/>
          <w:sz w:val="24"/>
          <w:szCs w:val="24"/>
        </w:rPr>
        <w:t xml:space="preserve">. </w:t>
      </w:r>
    </w:p>
    <w:p w14:paraId="24BAFE26" w14:textId="29EAF248" w:rsidR="00CC4D82" w:rsidRPr="00AE2710" w:rsidRDefault="00F76FB3" w:rsidP="382D8D47">
      <w:pPr>
        <w:spacing w:after="120" w:line="240" w:lineRule="auto"/>
        <w:jc w:val="both"/>
        <w:rPr>
          <w:rFonts w:ascii="Times New Roman" w:eastAsia="Times New Roman" w:hAnsi="Times New Roman" w:cs="Times New Roman"/>
          <w:sz w:val="24"/>
          <w:szCs w:val="24"/>
        </w:rPr>
      </w:pPr>
      <w:proofErr w:type="spellStart"/>
      <w:r w:rsidRPr="30CA778E">
        <w:rPr>
          <w:rFonts w:ascii="Times New Roman" w:eastAsia="Times New Roman" w:hAnsi="Times New Roman" w:cs="Times New Roman"/>
          <w:sz w:val="24"/>
          <w:szCs w:val="24"/>
        </w:rPr>
        <w:t>Eclosio</w:t>
      </w:r>
      <w:proofErr w:type="spellEnd"/>
      <w:r w:rsidRPr="30CA778E">
        <w:rPr>
          <w:rFonts w:ascii="Times New Roman" w:eastAsia="Times New Roman" w:hAnsi="Times New Roman" w:cs="Times New Roman"/>
          <w:sz w:val="24"/>
          <w:szCs w:val="24"/>
        </w:rPr>
        <w:t xml:space="preserve"> s’attèle en conséquence à approfondir ce concept d’inclusivité. </w:t>
      </w:r>
      <w:r w:rsidR="00CC4D82" w:rsidRPr="30CA778E">
        <w:rPr>
          <w:rFonts w:ascii="Times New Roman" w:eastAsia="Times New Roman" w:hAnsi="Times New Roman" w:cs="Times New Roman"/>
          <w:sz w:val="24"/>
          <w:szCs w:val="24"/>
        </w:rPr>
        <w:t xml:space="preserve">Cette volonté se retrouve dans notre projet d’Education Permanente autour </w:t>
      </w:r>
      <w:r w:rsidR="00AE2710" w:rsidRPr="30CA778E">
        <w:rPr>
          <w:rFonts w:ascii="Times New Roman" w:eastAsia="Times New Roman" w:hAnsi="Times New Roman" w:cs="Times New Roman"/>
          <w:sz w:val="24"/>
          <w:szCs w:val="24"/>
        </w:rPr>
        <w:t>de l’</w:t>
      </w:r>
      <w:r w:rsidR="00CC4D82" w:rsidRPr="30CA778E">
        <w:rPr>
          <w:rFonts w:ascii="Times New Roman" w:eastAsia="Times New Roman" w:hAnsi="Times New Roman" w:cs="Times New Roman"/>
          <w:sz w:val="24"/>
          <w:szCs w:val="24"/>
        </w:rPr>
        <w:t>inclusivité.</w:t>
      </w:r>
    </w:p>
    <w:p w14:paraId="79663418" w14:textId="6ACB592F" w:rsidR="00CC4D82" w:rsidRPr="00AE2710" w:rsidRDefault="00CC4D82" w:rsidP="16511219">
      <w:pPr>
        <w:pStyle w:val="NormalWeb"/>
        <w:shd w:val="clear" w:color="auto" w:fill="FFFFFF" w:themeFill="background1"/>
        <w:spacing w:before="0" w:beforeAutospacing="0" w:after="120" w:afterAutospacing="0"/>
        <w:jc w:val="both"/>
      </w:pPr>
      <w:r w:rsidRPr="382D8D47">
        <w:t>Cette analyse a l’objectif de se concentre</w:t>
      </w:r>
      <w:r w:rsidR="30E7C57F" w:rsidRPr="382D8D47">
        <w:t>r</w:t>
      </w:r>
      <w:r w:rsidRPr="382D8D47">
        <w:t xml:space="preserve"> sur l’inclusivité au sein de l’organisation, dans sa structure et son fonctionnement</w:t>
      </w:r>
      <w:r w:rsidR="00D93239" w:rsidRPr="382D8D47">
        <w:rPr>
          <w:rStyle w:val="Appelnotedebasdep"/>
        </w:rPr>
        <w:footnoteReference w:id="4"/>
      </w:r>
      <w:r w:rsidRPr="382D8D47">
        <w:t>.</w:t>
      </w:r>
      <w:r w:rsidR="00D93239" w:rsidRPr="382D8D47">
        <w:t xml:space="preserve"> </w:t>
      </w:r>
    </w:p>
    <w:p w14:paraId="1EDDD110" w14:textId="4034030B" w:rsidR="005126DC" w:rsidRPr="00AE2710" w:rsidRDefault="00CC4D82" w:rsidP="16511219">
      <w:pPr>
        <w:pStyle w:val="NormalWeb"/>
        <w:shd w:val="clear" w:color="auto" w:fill="FFFFFF" w:themeFill="background1"/>
        <w:spacing w:before="0" w:beforeAutospacing="0" w:after="120" w:afterAutospacing="0"/>
        <w:jc w:val="both"/>
      </w:pPr>
      <w:r w:rsidRPr="382D8D47">
        <w:t xml:space="preserve">Une entreprise inclusive est une organisation qui célèbre la diversité (âge, genre, orientation sexuelle, origine culturelle, etc.) et favorise l’acceptation des différences en œuvrant activement contre tout phénomène </w:t>
      </w:r>
      <w:r w:rsidRPr="382D8D47">
        <w:lastRenderedPageBreak/>
        <w:t>d’exclusion ou de discrimination.</w:t>
      </w:r>
      <w:r w:rsidRPr="382D8D47">
        <w:rPr>
          <w:rStyle w:val="Appelnotedebasdep"/>
        </w:rPr>
        <w:footnoteReference w:id="5"/>
      </w:r>
      <w:r w:rsidR="34C29C8A" w:rsidRPr="30CA778E">
        <w:rPr>
          <w:rStyle w:val="Appelnotedebasdep"/>
        </w:rPr>
        <w:t xml:space="preserve"> </w:t>
      </w:r>
      <w:r w:rsidRPr="382D8D47">
        <w:t>L’inclusivité</w:t>
      </w:r>
      <w:r w:rsidRPr="30CA778E">
        <w:t xml:space="preserve"> sur le lieu de travail se caractérise par le fait de </w:t>
      </w:r>
      <w:r w:rsidRPr="382D8D47">
        <w:rPr>
          <w:rStyle w:val="lev"/>
          <w:b w:val="0"/>
          <w:bCs w:val="0"/>
        </w:rPr>
        <w:t xml:space="preserve">s’appuyer sur les qualités individuelles de </w:t>
      </w:r>
      <w:proofErr w:type="spellStart"/>
      <w:r w:rsidRPr="382D8D47">
        <w:rPr>
          <w:rStyle w:val="lev"/>
          <w:b w:val="0"/>
          <w:bCs w:val="0"/>
        </w:rPr>
        <w:t>chacun·</w:t>
      </w:r>
      <w:r w:rsidRPr="30CA778E">
        <w:rPr>
          <w:rStyle w:val="lev"/>
          <w:b w:val="0"/>
          <w:bCs w:val="0"/>
        </w:rPr>
        <w:t>e</w:t>
      </w:r>
      <w:proofErr w:type="spellEnd"/>
      <w:r w:rsidRPr="382D8D47">
        <w:t> </w:t>
      </w:r>
      <w:r w:rsidR="00F55EF6" w:rsidRPr="382D8D47">
        <w:t xml:space="preserve"> </w:t>
      </w:r>
      <w:r w:rsidRPr="382D8D47">
        <w:t>p</w:t>
      </w:r>
      <w:r w:rsidR="49D3992A" w:rsidRPr="382D8D47">
        <w:t xml:space="preserve">our </w:t>
      </w:r>
      <w:r w:rsidR="49D3992A" w:rsidRPr="306A1E80">
        <w:rPr>
          <w:rFonts w:ascii="Calibri" w:eastAsia="Calibri" w:hAnsi="Calibri" w:cs="Calibri"/>
          <w:color w:val="000000" w:themeColor="text1"/>
          <w:sz w:val="22"/>
          <w:szCs w:val="22"/>
        </w:rPr>
        <w:t>faire de cette diversité un atout pour l’organisation</w:t>
      </w:r>
      <w:r w:rsidRPr="382D8D47">
        <w:rPr>
          <w:rStyle w:val="Appelnotedebasdep"/>
        </w:rPr>
        <w:footnoteReference w:id="6"/>
      </w:r>
      <w:r w:rsidRPr="30CA778E">
        <w:rPr>
          <w:rStyle w:val="Appelnotedebasdep"/>
        </w:rPr>
        <w:t>.</w:t>
      </w:r>
      <w:r w:rsidR="00AE2710" w:rsidRPr="382D8D47">
        <w:t xml:space="preserve"> C</w:t>
      </w:r>
      <w:r w:rsidR="00BD1892" w:rsidRPr="382D8D47">
        <w:t xml:space="preserve">’est </w:t>
      </w:r>
      <w:r w:rsidR="005126DC" w:rsidRPr="382D8D47">
        <w:t xml:space="preserve">donc </w:t>
      </w:r>
      <w:r w:rsidR="00BD1892" w:rsidRPr="382D8D47">
        <w:t xml:space="preserve">permettre à </w:t>
      </w:r>
      <w:proofErr w:type="spellStart"/>
      <w:r w:rsidR="00BD1892" w:rsidRPr="382D8D47">
        <w:t>chacun</w:t>
      </w:r>
      <w:r w:rsidR="5DA2AB57" w:rsidRPr="5CC793B4">
        <w:t>·</w:t>
      </w:r>
      <w:r w:rsidR="00BD1892" w:rsidRPr="382D8D47">
        <w:t>e</w:t>
      </w:r>
      <w:proofErr w:type="spellEnd"/>
      <w:r w:rsidR="00BD1892" w:rsidRPr="382D8D47">
        <w:t xml:space="preserve"> d’être qui il/elle est et de donner le meilleur de lui/elle dans un collectif. </w:t>
      </w:r>
      <w:r w:rsidR="005126DC" w:rsidRPr="382D8D47">
        <w:t xml:space="preserve">Une culture partagée se développe, </w:t>
      </w:r>
      <w:r w:rsidR="00BD1892">
        <w:t>favorisant</w:t>
      </w:r>
      <w:r w:rsidR="00BD1892" w:rsidRPr="382D8D47">
        <w:t xml:space="preserve"> l’innovation</w:t>
      </w:r>
      <w:r w:rsidR="005126DC" w:rsidRPr="382D8D47">
        <w:t xml:space="preserve">, le changement </w:t>
      </w:r>
      <w:r w:rsidR="00BD1892" w:rsidRPr="382D8D47">
        <w:t>et la performance</w:t>
      </w:r>
      <w:r w:rsidR="00BD1892" w:rsidRPr="382D8D47">
        <w:rPr>
          <w:vertAlign w:val="superscript"/>
        </w:rPr>
        <w:footnoteReference w:id="7"/>
      </w:r>
      <w:r w:rsidR="00BD1892" w:rsidRPr="382D8D47">
        <w:t>. Chacun</w:t>
      </w:r>
      <w:r w:rsidR="339288E7">
        <w:t xml:space="preserve"> ·</w:t>
      </w:r>
      <w:r w:rsidR="339288E7" w:rsidRPr="382D8D47">
        <w:t xml:space="preserve"> </w:t>
      </w:r>
      <w:r w:rsidR="00BD1892">
        <w:t>e est amené</w:t>
      </w:r>
      <w:r w:rsidR="3FC05ACB">
        <w:t xml:space="preserve"> · </w:t>
      </w:r>
      <w:r w:rsidR="00BD1892" w:rsidRPr="382D8D47">
        <w:rPr>
          <w:vertAlign w:val="superscript"/>
        </w:rPr>
        <w:footnoteReference w:id="8"/>
      </w:r>
      <w:r w:rsidR="00BD1892" w:rsidRPr="382D8D47">
        <w:t>e à contribuer à la réussite du collectif￼</w:t>
      </w:r>
      <w:r w:rsidR="00BD1892" w:rsidRPr="306A1E80">
        <w:rPr>
          <w:rFonts w:ascii="Calibri" w:eastAsia="Calibri" w:hAnsi="Calibri" w:cs="Calibri"/>
          <w:color w:val="000000" w:themeColor="text1"/>
          <w:sz w:val="22"/>
          <w:szCs w:val="22"/>
        </w:rPr>
        <w:t xml:space="preserve">. </w:t>
      </w:r>
      <w:r w:rsidR="00D72456" w:rsidRPr="1EB2578D">
        <w:t>Tant les individus que l’organisation sont gagnantes.</w:t>
      </w:r>
      <w:r w:rsidR="70BA0F0D" w:rsidRPr="16511219">
        <w:rPr>
          <w:rFonts w:ascii="Calibri" w:eastAsia="Calibri" w:hAnsi="Calibri" w:cs="Calibri"/>
          <w:color w:val="000000" w:themeColor="text1"/>
          <w:sz w:val="22"/>
          <w:szCs w:val="22"/>
        </w:rPr>
        <w:t xml:space="preserve"> Une culture partagée se développe, favorisant</w:t>
      </w:r>
      <w:r w:rsidR="15ECACBB" w:rsidRPr="30CA778E">
        <w:t xml:space="preserve"> </w:t>
      </w:r>
      <w:r w:rsidR="00BD1892" w:rsidRPr="30CA778E">
        <w:t>l’intelligence collective, l’innovation</w:t>
      </w:r>
      <w:r w:rsidRPr="30CA778E">
        <w:rPr>
          <w:vertAlign w:val="superscript"/>
        </w:rPr>
        <w:footnoteReference w:id="9"/>
      </w:r>
      <w:r w:rsidR="00BD1892" w:rsidRPr="30CA778E">
        <w:t>et la performance</w:t>
      </w:r>
      <w:r w:rsidRPr="30CA778E">
        <w:rPr>
          <w:vertAlign w:val="superscript"/>
        </w:rPr>
        <w:footnoteReference w:id="10"/>
      </w:r>
      <w:r w:rsidR="00BD1892" w:rsidRPr="30CA778E">
        <w:t>. Chacun(e) est amené(e) à contribuer à la réussite du collectif</w:t>
      </w:r>
      <w:r w:rsidRPr="30CA778E">
        <w:t>￼</w:t>
      </w:r>
      <w:r w:rsidR="00BD1892">
        <w:t xml:space="preserve">. </w:t>
      </w:r>
      <w:r w:rsidR="00D72456">
        <w:t>Tant les individus que l’organisation sont gagnantes.</w:t>
      </w:r>
    </w:p>
    <w:p w14:paraId="72CA57F6" w14:textId="694ADF3A" w:rsidR="005126DC" w:rsidRPr="00AE2710" w:rsidRDefault="005126DC" w:rsidP="382D8D47">
      <w:pPr>
        <w:pStyle w:val="NormalWeb"/>
        <w:shd w:val="clear" w:color="auto" w:fill="FFFFFF" w:themeFill="background1"/>
        <w:spacing w:before="0" w:beforeAutospacing="0" w:after="120" w:afterAutospacing="0"/>
        <w:jc w:val="both"/>
        <w:rPr>
          <w:shd w:val="clear" w:color="auto" w:fill="FFFFFF"/>
          <w:lang w:val="fr-BE" w:eastAsia="en-US"/>
        </w:rPr>
      </w:pPr>
      <w:r w:rsidRPr="382D8D47">
        <w:t xml:space="preserve">Mais en quoi consiste une culture d’entreprise inclusive ? </w:t>
      </w:r>
      <w:r w:rsidRPr="382D8D47">
        <w:rPr>
          <w:shd w:val="clear" w:color="auto" w:fill="FFFFFF"/>
          <w:lang w:val="fr-BE" w:eastAsia="en-US"/>
        </w:rPr>
        <w:t xml:space="preserve">Comment assurer que la diversité et l’inclusivité sur le lieu de travail soit une réussite commune pour </w:t>
      </w:r>
      <w:r w:rsidR="00AE2710" w:rsidRPr="382D8D47">
        <w:rPr>
          <w:shd w:val="clear" w:color="auto" w:fill="FFFFFF"/>
          <w:lang w:val="fr-BE" w:eastAsia="en-US"/>
        </w:rPr>
        <w:t>l’organisation</w:t>
      </w:r>
      <w:r w:rsidRPr="382D8D47">
        <w:rPr>
          <w:shd w:val="clear" w:color="auto" w:fill="FFFFFF"/>
          <w:lang w:val="fr-BE" w:eastAsia="en-US"/>
        </w:rPr>
        <w:t xml:space="preserve"> et ses </w:t>
      </w:r>
      <w:proofErr w:type="spellStart"/>
      <w:r w:rsidRPr="382D8D47">
        <w:rPr>
          <w:shd w:val="clear" w:color="auto" w:fill="FFFFFF"/>
          <w:lang w:val="fr-BE" w:eastAsia="en-US"/>
        </w:rPr>
        <w:t>employé</w:t>
      </w:r>
      <w:r w:rsidR="1933B3E9" w:rsidRPr="382D8D47">
        <w:rPr>
          <w:shd w:val="clear" w:color="auto" w:fill="FFFFFF"/>
          <w:lang w:val="fr-BE" w:eastAsia="en-US"/>
        </w:rPr>
        <w:t>·e</w:t>
      </w:r>
      <w:r w:rsidRPr="382D8D47">
        <w:rPr>
          <w:shd w:val="clear" w:color="auto" w:fill="FFFFFF"/>
          <w:lang w:val="fr-BE" w:eastAsia="en-US"/>
        </w:rPr>
        <w:t>s</w:t>
      </w:r>
      <w:proofErr w:type="spellEnd"/>
      <w:r w:rsidRPr="382D8D47">
        <w:rPr>
          <w:shd w:val="clear" w:color="auto" w:fill="FFFFFF"/>
          <w:lang w:val="fr-BE" w:eastAsia="en-US"/>
        </w:rPr>
        <w:t> ? </w:t>
      </w:r>
      <w:r w:rsidR="00F55EF6" w:rsidRPr="382D8D47">
        <w:rPr>
          <w:shd w:val="clear" w:color="auto" w:fill="FFFFFF"/>
          <w:lang w:val="fr-BE" w:eastAsia="en-US"/>
        </w:rPr>
        <w:t xml:space="preserve"> </w:t>
      </w:r>
      <w:proofErr w:type="spellStart"/>
      <w:r w:rsidRPr="382D8D47">
        <w:rPr>
          <w:shd w:val="clear" w:color="auto" w:fill="FFFFFF"/>
          <w:lang w:val="fr-BE" w:eastAsia="en-US"/>
        </w:rPr>
        <w:t>Eclosio</w:t>
      </w:r>
      <w:proofErr w:type="spellEnd"/>
      <w:r w:rsidRPr="382D8D47">
        <w:rPr>
          <w:shd w:val="clear" w:color="auto" w:fill="FFFFFF"/>
          <w:lang w:val="fr-BE" w:eastAsia="en-US"/>
        </w:rPr>
        <w:t xml:space="preserve"> </w:t>
      </w:r>
      <w:r w:rsidR="00E473F7" w:rsidRPr="382D8D47">
        <w:rPr>
          <w:shd w:val="clear" w:color="auto" w:fill="FFFFFF"/>
          <w:lang w:val="fr-BE" w:eastAsia="en-US"/>
        </w:rPr>
        <w:t xml:space="preserve">a entrepris en 2023 une réflexion </w:t>
      </w:r>
      <w:r w:rsidR="00AE2710" w:rsidRPr="382D8D47">
        <w:rPr>
          <w:shd w:val="clear" w:color="auto" w:fill="FFFFFF"/>
          <w:lang w:val="fr-BE" w:eastAsia="en-US"/>
        </w:rPr>
        <w:t xml:space="preserve">sur ce sujet, </w:t>
      </w:r>
      <w:r w:rsidRPr="382D8D47">
        <w:rPr>
          <w:shd w:val="clear" w:color="auto" w:fill="FFFFFF"/>
          <w:lang w:val="fr-BE" w:eastAsia="en-US"/>
        </w:rPr>
        <w:t>spécifiquement au sein de son siège.</w:t>
      </w:r>
    </w:p>
    <w:p w14:paraId="4AB21E34" w14:textId="77777777" w:rsidR="005126DC" w:rsidRPr="00AE2710" w:rsidRDefault="005126DC" w:rsidP="382D8D47">
      <w:pPr>
        <w:spacing w:after="120" w:line="240" w:lineRule="auto"/>
        <w:jc w:val="both"/>
        <w:rPr>
          <w:rFonts w:ascii="Times New Roman" w:eastAsia="Times New Roman" w:hAnsi="Times New Roman" w:cs="Times New Roman"/>
          <w:sz w:val="24"/>
          <w:szCs w:val="24"/>
          <w:shd w:val="clear" w:color="auto" w:fill="FFFFFF"/>
        </w:rPr>
      </w:pPr>
    </w:p>
    <w:p w14:paraId="1CD50058" w14:textId="16AF745F" w:rsidR="0030115A" w:rsidRPr="00AE2710" w:rsidRDefault="00BD1892" w:rsidP="3AD8AA3C">
      <w:pPr>
        <w:pStyle w:val="NormalWeb"/>
        <w:spacing w:after="120"/>
      </w:pPr>
      <w:r w:rsidRPr="382D8D47">
        <w:t xml:space="preserve">Selon </w:t>
      </w:r>
      <w:proofErr w:type="spellStart"/>
      <w:r w:rsidR="61F74DC7" w:rsidRPr="3AD8AA3C">
        <w:rPr>
          <w:color w:val="140B41"/>
        </w:rPr>
        <w:t>Scharnitzky</w:t>
      </w:r>
      <w:proofErr w:type="spellEnd"/>
      <w:r w:rsidR="61F74DC7" w:rsidRPr="3AD8AA3C">
        <w:rPr>
          <w:color w:val="140B41"/>
        </w:rPr>
        <w:t xml:space="preserve"> et Stone (2021), </w:t>
      </w:r>
      <w:r w:rsidRPr="382D8D47">
        <w:rPr>
          <w:rStyle w:val="Appelnotedebasdep"/>
        </w:rPr>
        <w:footnoteReference w:id="11"/>
      </w:r>
      <w:r w:rsidRPr="382D8D47">
        <w:t xml:space="preserve">, les </w:t>
      </w:r>
      <w:r w:rsidR="1700FE6C" w:rsidRPr="306A1E80">
        <w:t>quatre</w:t>
      </w:r>
      <w:r w:rsidRPr="382D8D47">
        <w:t xml:space="preserve"> piliers de l</w:t>
      </w:r>
      <w:r w:rsidR="3AC09EB2" w:rsidRPr="306A1E80">
        <w:t>’</w:t>
      </w:r>
      <w:r w:rsidRPr="382D8D47">
        <w:t>inclusi</w:t>
      </w:r>
      <w:r w:rsidR="00CB7494" w:rsidRPr="382D8D47">
        <w:t>vité</w:t>
      </w:r>
      <w:r w:rsidRPr="382D8D47">
        <w:t xml:space="preserve"> dans une organisation sont : </w:t>
      </w:r>
    </w:p>
    <w:p w14:paraId="0EB3AC1D" w14:textId="79801F22" w:rsidR="006F232A" w:rsidRPr="00AE2710" w:rsidRDefault="006F232A" w:rsidP="0CCA8077">
      <w:pPr>
        <w:pStyle w:val="Paragraphedeliste"/>
        <w:numPr>
          <w:ilvl w:val="0"/>
          <w:numId w:val="1"/>
        </w:numPr>
        <w:spacing w:after="120" w:line="240" w:lineRule="auto"/>
        <w:jc w:val="both"/>
        <w:rPr>
          <w:rFonts w:ascii="Times New Roman" w:eastAsia="Times New Roman" w:hAnsi="Times New Roman" w:cs="Times New Roman"/>
          <w:sz w:val="24"/>
          <w:szCs w:val="24"/>
        </w:rPr>
      </w:pPr>
      <w:r w:rsidRPr="3AD8AA3C">
        <w:rPr>
          <w:rFonts w:ascii="Times New Roman" w:eastAsia="Times New Roman" w:hAnsi="Times New Roman" w:cs="Times New Roman"/>
          <w:sz w:val="24"/>
          <w:szCs w:val="24"/>
        </w:rPr>
        <w:t>La transversalité des actions (inclusi</w:t>
      </w:r>
      <w:r w:rsidR="00CB7494" w:rsidRPr="3AD8AA3C">
        <w:rPr>
          <w:rFonts w:ascii="Times New Roman" w:eastAsia="Times New Roman" w:hAnsi="Times New Roman" w:cs="Times New Roman"/>
          <w:sz w:val="24"/>
          <w:szCs w:val="24"/>
        </w:rPr>
        <w:t>vité</w:t>
      </w:r>
      <w:r w:rsidRPr="3AD8AA3C">
        <w:rPr>
          <w:rFonts w:ascii="Times New Roman" w:eastAsia="Times New Roman" w:hAnsi="Times New Roman" w:cs="Times New Roman"/>
          <w:sz w:val="24"/>
          <w:szCs w:val="24"/>
        </w:rPr>
        <w:t xml:space="preserve"> systémique), </w:t>
      </w:r>
      <w:r w:rsidR="005126DC" w:rsidRPr="3AD8AA3C">
        <w:rPr>
          <w:rFonts w:ascii="Times New Roman" w:eastAsia="Times New Roman" w:hAnsi="Times New Roman" w:cs="Times New Roman"/>
          <w:sz w:val="24"/>
          <w:szCs w:val="24"/>
        </w:rPr>
        <w:t xml:space="preserve">ce qui </w:t>
      </w:r>
      <w:r w:rsidRPr="3AD8AA3C">
        <w:rPr>
          <w:rFonts w:ascii="Times New Roman" w:eastAsia="Times New Roman" w:hAnsi="Times New Roman" w:cs="Times New Roman"/>
          <w:sz w:val="24"/>
          <w:szCs w:val="24"/>
        </w:rPr>
        <w:t>implique de développer des actions transversales qui parlent et sont accessibles à toutes et tous, et abordent des « sujets</w:t>
      </w:r>
      <w:proofErr w:type="gramStart"/>
      <w:r w:rsidRPr="3AD8AA3C">
        <w:rPr>
          <w:rFonts w:ascii="Times New Roman" w:eastAsia="Times New Roman" w:hAnsi="Times New Roman" w:cs="Times New Roman"/>
          <w:sz w:val="24"/>
          <w:szCs w:val="24"/>
        </w:rPr>
        <w:t> »/</w:t>
      </w:r>
      <w:proofErr w:type="gramEnd"/>
      <w:r w:rsidRPr="3AD8AA3C">
        <w:rPr>
          <w:rFonts w:ascii="Times New Roman" w:eastAsia="Times New Roman" w:hAnsi="Times New Roman" w:cs="Times New Roman"/>
          <w:sz w:val="24"/>
          <w:szCs w:val="24"/>
        </w:rPr>
        <w:t xml:space="preserve">thématiques plutôt que s’adresser à un groupe/population </w:t>
      </w:r>
      <w:proofErr w:type="spellStart"/>
      <w:r w:rsidRPr="3AD8AA3C">
        <w:rPr>
          <w:rFonts w:ascii="Times New Roman" w:eastAsia="Times New Roman" w:hAnsi="Times New Roman" w:cs="Times New Roman"/>
          <w:sz w:val="24"/>
          <w:szCs w:val="24"/>
        </w:rPr>
        <w:t>particulier</w:t>
      </w:r>
      <w:r w:rsidR="19B8BE0B" w:rsidRPr="3AD8AA3C">
        <w:rPr>
          <w:rFonts w:ascii="Times New Roman" w:eastAsia="Times New Roman" w:hAnsi="Times New Roman" w:cs="Times New Roman"/>
          <w:sz w:val="24"/>
          <w:szCs w:val="24"/>
        </w:rPr>
        <w:t>·</w:t>
      </w:r>
      <w:r w:rsidRPr="3AD8AA3C">
        <w:rPr>
          <w:rFonts w:ascii="Times New Roman" w:eastAsia="Times New Roman" w:hAnsi="Times New Roman" w:cs="Times New Roman"/>
          <w:sz w:val="24"/>
          <w:szCs w:val="24"/>
        </w:rPr>
        <w:t>e</w:t>
      </w:r>
      <w:proofErr w:type="spellEnd"/>
      <w:r w:rsidRPr="3AD8AA3C">
        <w:rPr>
          <w:rFonts w:ascii="Times New Roman" w:eastAsia="Times New Roman" w:hAnsi="Times New Roman" w:cs="Times New Roman"/>
          <w:sz w:val="24"/>
          <w:szCs w:val="24"/>
        </w:rPr>
        <w:t xml:space="preserve">. Il s’agit de lutter contre la stigmatisation et les stéréotypes. </w:t>
      </w:r>
    </w:p>
    <w:p w14:paraId="2B410E44" w14:textId="5A975E0F" w:rsidR="00135668" w:rsidRPr="00AE2710" w:rsidRDefault="00135668" w:rsidP="382D8D47">
      <w:pPr>
        <w:pStyle w:val="Paragraphedeliste"/>
        <w:numPr>
          <w:ilvl w:val="0"/>
          <w:numId w:val="1"/>
        </w:numPr>
        <w:spacing w:after="120" w:line="240" w:lineRule="auto"/>
        <w:jc w:val="both"/>
        <w:rPr>
          <w:rFonts w:ascii="Times New Roman" w:eastAsia="Times New Roman" w:hAnsi="Times New Roman" w:cs="Times New Roman"/>
          <w:sz w:val="24"/>
          <w:szCs w:val="24"/>
          <w:lang w:val="fr-FR"/>
        </w:rPr>
      </w:pPr>
      <w:r w:rsidRPr="3AD8AA3C">
        <w:rPr>
          <w:rFonts w:ascii="Times New Roman" w:eastAsia="Times New Roman" w:hAnsi="Times New Roman" w:cs="Times New Roman"/>
          <w:sz w:val="24"/>
          <w:szCs w:val="24"/>
          <w:lang w:val="fr-FR"/>
        </w:rPr>
        <w:t xml:space="preserve">Le respect de l’unicité de </w:t>
      </w:r>
      <w:proofErr w:type="spellStart"/>
      <w:r w:rsidRPr="3AD8AA3C">
        <w:rPr>
          <w:rFonts w:ascii="Times New Roman" w:eastAsia="Times New Roman" w:hAnsi="Times New Roman" w:cs="Times New Roman"/>
          <w:sz w:val="24"/>
          <w:szCs w:val="24"/>
          <w:lang w:val="fr-FR"/>
        </w:rPr>
        <w:t>chacun·e</w:t>
      </w:r>
      <w:proofErr w:type="spellEnd"/>
      <w:r w:rsidRPr="3AD8AA3C">
        <w:rPr>
          <w:rFonts w:ascii="Times New Roman" w:eastAsia="Times New Roman" w:hAnsi="Times New Roman" w:cs="Times New Roman"/>
          <w:sz w:val="24"/>
          <w:szCs w:val="24"/>
          <w:lang w:val="fr-FR"/>
        </w:rPr>
        <w:t xml:space="preserve"> tout en préservant le partage (inclusi</w:t>
      </w:r>
      <w:r w:rsidR="00CB7494" w:rsidRPr="3AD8AA3C">
        <w:rPr>
          <w:rFonts w:ascii="Times New Roman" w:eastAsia="Times New Roman" w:hAnsi="Times New Roman" w:cs="Times New Roman"/>
          <w:sz w:val="24"/>
          <w:szCs w:val="24"/>
          <w:lang w:val="fr-FR"/>
        </w:rPr>
        <w:t>vité</w:t>
      </w:r>
      <w:r w:rsidRPr="3AD8AA3C">
        <w:rPr>
          <w:rFonts w:ascii="Times New Roman" w:eastAsia="Times New Roman" w:hAnsi="Times New Roman" w:cs="Times New Roman"/>
          <w:sz w:val="24"/>
          <w:szCs w:val="24"/>
          <w:lang w:val="fr-FR"/>
        </w:rPr>
        <w:t xml:space="preserve"> identitaire). </w:t>
      </w:r>
      <w:r w:rsidR="00CB7494" w:rsidRPr="3AD8AA3C">
        <w:rPr>
          <w:rFonts w:ascii="Times New Roman" w:eastAsia="Times New Roman" w:hAnsi="Times New Roman" w:cs="Times New Roman"/>
          <w:sz w:val="24"/>
          <w:szCs w:val="24"/>
          <w:lang w:val="fr-FR"/>
        </w:rPr>
        <w:t xml:space="preserve">L’organisation </w:t>
      </w:r>
      <w:r w:rsidRPr="3AD8AA3C">
        <w:rPr>
          <w:rFonts w:ascii="Times New Roman" w:eastAsia="Times New Roman" w:hAnsi="Times New Roman" w:cs="Times New Roman"/>
          <w:sz w:val="24"/>
          <w:szCs w:val="24"/>
          <w:lang w:val="fr-FR"/>
        </w:rPr>
        <w:t xml:space="preserve">a besoin de faire exister ses valeurs, vision, mission et donc « sa culture ». D’un autre côté, </w:t>
      </w:r>
      <w:proofErr w:type="spellStart"/>
      <w:r w:rsidRPr="3AD8AA3C">
        <w:rPr>
          <w:rFonts w:ascii="Times New Roman" w:eastAsia="Times New Roman" w:hAnsi="Times New Roman" w:cs="Times New Roman"/>
          <w:sz w:val="24"/>
          <w:szCs w:val="24"/>
          <w:lang w:val="fr-FR"/>
        </w:rPr>
        <w:t>tout</w:t>
      </w:r>
      <w:r w:rsidR="69A4D160" w:rsidRPr="3AD8AA3C">
        <w:rPr>
          <w:rFonts w:ascii="Times New Roman" w:eastAsia="Times New Roman" w:hAnsi="Times New Roman" w:cs="Times New Roman"/>
          <w:sz w:val="24"/>
          <w:szCs w:val="24"/>
          <w:lang w:val="fr-FR"/>
        </w:rPr>
        <w:t>·e</w:t>
      </w:r>
      <w:r w:rsidRPr="3AD8AA3C">
        <w:rPr>
          <w:rFonts w:ascii="Times New Roman" w:eastAsia="Times New Roman" w:hAnsi="Times New Roman" w:cs="Times New Roman"/>
          <w:sz w:val="24"/>
          <w:szCs w:val="24"/>
          <w:lang w:val="fr-FR"/>
        </w:rPr>
        <w:t>e</w:t>
      </w:r>
      <w:proofErr w:type="spellEnd"/>
      <w:r w:rsidRPr="3AD8AA3C">
        <w:rPr>
          <w:rFonts w:ascii="Times New Roman" w:eastAsia="Times New Roman" w:hAnsi="Times New Roman" w:cs="Times New Roman"/>
          <w:sz w:val="24"/>
          <w:szCs w:val="24"/>
          <w:lang w:val="fr-FR"/>
        </w:rPr>
        <w:t xml:space="preserve"> </w:t>
      </w:r>
      <w:proofErr w:type="spellStart"/>
      <w:r w:rsidRPr="3AD8AA3C">
        <w:rPr>
          <w:rFonts w:ascii="Times New Roman" w:eastAsia="Times New Roman" w:hAnsi="Times New Roman" w:cs="Times New Roman"/>
          <w:sz w:val="24"/>
          <w:szCs w:val="24"/>
          <w:lang w:val="fr-FR"/>
        </w:rPr>
        <w:t>salarié</w:t>
      </w:r>
      <w:r w:rsidR="2A8D6AFD" w:rsidRPr="3AD8AA3C">
        <w:rPr>
          <w:rFonts w:ascii="Times New Roman" w:eastAsia="Times New Roman" w:hAnsi="Times New Roman" w:cs="Times New Roman"/>
          <w:sz w:val="24"/>
          <w:szCs w:val="24"/>
          <w:lang w:val="fr-FR"/>
        </w:rPr>
        <w:t>·</w:t>
      </w:r>
      <w:r w:rsidRPr="3AD8AA3C">
        <w:rPr>
          <w:rFonts w:ascii="Times New Roman" w:eastAsia="Times New Roman" w:hAnsi="Times New Roman" w:cs="Times New Roman"/>
          <w:sz w:val="24"/>
          <w:szCs w:val="24"/>
          <w:lang w:val="fr-FR"/>
        </w:rPr>
        <w:t>e</w:t>
      </w:r>
      <w:proofErr w:type="spellEnd"/>
      <w:r w:rsidRPr="3AD8AA3C">
        <w:rPr>
          <w:rFonts w:ascii="Times New Roman" w:eastAsia="Times New Roman" w:hAnsi="Times New Roman" w:cs="Times New Roman"/>
          <w:sz w:val="24"/>
          <w:szCs w:val="24"/>
          <w:lang w:val="fr-FR"/>
        </w:rPr>
        <w:t xml:space="preserve"> est </w:t>
      </w:r>
      <w:proofErr w:type="spellStart"/>
      <w:r w:rsidRPr="3AD8AA3C">
        <w:rPr>
          <w:rFonts w:ascii="Times New Roman" w:eastAsia="Times New Roman" w:hAnsi="Times New Roman" w:cs="Times New Roman"/>
          <w:sz w:val="24"/>
          <w:szCs w:val="24"/>
          <w:lang w:val="fr-FR"/>
        </w:rPr>
        <w:t>singulier</w:t>
      </w:r>
      <w:r w:rsidR="1BA51541" w:rsidRPr="3AD8AA3C">
        <w:rPr>
          <w:rFonts w:ascii="Times New Roman" w:eastAsia="Times New Roman" w:hAnsi="Times New Roman" w:cs="Times New Roman"/>
          <w:sz w:val="24"/>
          <w:szCs w:val="24"/>
          <w:lang w:val="fr-FR"/>
        </w:rPr>
        <w:t>·</w:t>
      </w:r>
      <w:r w:rsidR="00D72456" w:rsidRPr="3AD8AA3C">
        <w:rPr>
          <w:rFonts w:ascii="Times New Roman" w:eastAsia="Times New Roman" w:hAnsi="Times New Roman" w:cs="Times New Roman"/>
          <w:sz w:val="24"/>
          <w:szCs w:val="24"/>
          <w:lang w:val="fr-FR"/>
        </w:rPr>
        <w:t>e</w:t>
      </w:r>
      <w:proofErr w:type="spellEnd"/>
      <w:r w:rsidRPr="3AD8AA3C">
        <w:rPr>
          <w:rFonts w:ascii="Times New Roman" w:eastAsia="Times New Roman" w:hAnsi="Times New Roman" w:cs="Times New Roman"/>
          <w:sz w:val="24"/>
          <w:szCs w:val="24"/>
          <w:lang w:val="fr-FR"/>
        </w:rPr>
        <w:t xml:space="preserve">, unique. Quand la culture partagée rencontre l’unicité de chacune, ces besoins peuvent s’affronter, </w:t>
      </w:r>
      <w:r w:rsidR="00D72456" w:rsidRPr="3AD8AA3C">
        <w:rPr>
          <w:rFonts w:ascii="Times New Roman" w:eastAsia="Times New Roman" w:hAnsi="Times New Roman" w:cs="Times New Roman"/>
          <w:sz w:val="24"/>
          <w:szCs w:val="24"/>
          <w:lang w:val="fr-FR"/>
        </w:rPr>
        <w:t xml:space="preserve">et </w:t>
      </w:r>
      <w:r w:rsidRPr="3AD8AA3C">
        <w:rPr>
          <w:rFonts w:ascii="Times New Roman" w:eastAsia="Times New Roman" w:hAnsi="Times New Roman" w:cs="Times New Roman"/>
          <w:sz w:val="24"/>
          <w:szCs w:val="24"/>
          <w:lang w:val="fr-FR"/>
        </w:rPr>
        <w:t>c’est dans l’équilibre que nait l’inclusi</w:t>
      </w:r>
      <w:r w:rsidR="00CB7494" w:rsidRPr="3AD8AA3C">
        <w:rPr>
          <w:rFonts w:ascii="Times New Roman" w:eastAsia="Times New Roman" w:hAnsi="Times New Roman" w:cs="Times New Roman"/>
          <w:sz w:val="24"/>
          <w:szCs w:val="24"/>
          <w:lang w:val="fr-FR"/>
        </w:rPr>
        <w:t>vité.</w:t>
      </w:r>
    </w:p>
    <w:p w14:paraId="5F2DC29C" w14:textId="7F5C341D" w:rsidR="00EB594A" w:rsidRPr="00AE2710" w:rsidRDefault="00BD1892" w:rsidP="382D8D47">
      <w:pPr>
        <w:pStyle w:val="Paragraphedeliste"/>
        <w:numPr>
          <w:ilvl w:val="0"/>
          <w:numId w:val="1"/>
        </w:numPr>
        <w:spacing w:after="120" w:line="240" w:lineRule="auto"/>
        <w:jc w:val="both"/>
        <w:rPr>
          <w:rFonts w:ascii="Times New Roman" w:eastAsia="Times New Roman" w:hAnsi="Times New Roman" w:cs="Times New Roman"/>
          <w:sz w:val="24"/>
          <w:szCs w:val="24"/>
          <w:lang w:val="fr-FR"/>
        </w:rPr>
      </w:pPr>
      <w:r w:rsidRPr="30CA778E">
        <w:rPr>
          <w:rFonts w:ascii="Times New Roman" w:eastAsia="Times New Roman" w:hAnsi="Times New Roman" w:cs="Times New Roman"/>
          <w:sz w:val="24"/>
          <w:szCs w:val="24"/>
          <w:lang w:val="fr-FR"/>
        </w:rPr>
        <w:t>L</w:t>
      </w:r>
      <w:r w:rsidR="0030115A" w:rsidRPr="30CA778E">
        <w:rPr>
          <w:rFonts w:ascii="Times New Roman" w:eastAsia="Times New Roman" w:hAnsi="Times New Roman" w:cs="Times New Roman"/>
          <w:sz w:val="24"/>
          <w:szCs w:val="24"/>
          <w:lang w:val="fr-FR"/>
        </w:rPr>
        <w:t>’</w:t>
      </w:r>
      <w:r w:rsidRPr="30CA778E">
        <w:rPr>
          <w:rFonts w:ascii="Times New Roman" w:eastAsia="Times New Roman" w:hAnsi="Times New Roman" w:cs="Times New Roman"/>
          <w:sz w:val="24"/>
          <w:szCs w:val="24"/>
          <w:lang w:val="fr-FR"/>
        </w:rPr>
        <w:t>équité et le sentiment de justice (inclusi</w:t>
      </w:r>
      <w:r w:rsidR="00CB7494" w:rsidRPr="30CA778E">
        <w:rPr>
          <w:rFonts w:ascii="Times New Roman" w:eastAsia="Times New Roman" w:hAnsi="Times New Roman" w:cs="Times New Roman"/>
          <w:sz w:val="24"/>
          <w:szCs w:val="24"/>
          <w:lang w:val="fr-FR"/>
        </w:rPr>
        <w:t>vité</w:t>
      </w:r>
      <w:r w:rsidRPr="30CA778E">
        <w:rPr>
          <w:rFonts w:ascii="Times New Roman" w:eastAsia="Times New Roman" w:hAnsi="Times New Roman" w:cs="Times New Roman"/>
          <w:sz w:val="24"/>
          <w:szCs w:val="24"/>
          <w:lang w:val="fr-FR"/>
        </w:rPr>
        <w:t xml:space="preserve"> éthique)</w:t>
      </w:r>
      <w:r w:rsidR="00135668" w:rsidRPr="30CA778E">
        <w:rPr>
          <w:rFonts w:ascii="Times New Roman" w:eastAsia="Times New Roman" w:hAnsi="Times New Roman" w:cs="Times New Roman"/>
          <w:sz w:val="24"/>
          <w:szCs w:val="24"/>
          <w:lang w:val="fr-FR"/>
        </w:rPr>
        <w:t>.</w:t>
      </w:r>
      <w:r w:rsidR="00135668" w:rsidRPr="30CA778E">
        <w:rPr>
          <w:rFonts w:ascii="Times New Roman" w:eastAsia="Times New Roman" w:hAnsi="Times New Roman" w:cs="Times New Roman"/>
          <w:sz w:val="24"/>
          <w:szCs w:val="24"/>
        </w:rPr>
        <w:t xml:space="preserve"> Elle se vit au </w:t>
      </w:r>
      <w:r w:rsidR="00135668" w:rsidRPr="30CA778E">
        <w:rPr>
          <w:rFonts w:ascii="Times New Roman" w:eastAsia="Times New Roman" w:hAnsi="Times New Roman" w:cs="Times New Roman"/>
          <w:sz w:val="24"/>
          <w:szCs w:val="24"/>
          <w:lang w:val="fr-FR"/>
        </w:rPr>
        <w:t xml:space="preserve">quotidien et implique une transparence sur les </w:t>
      </w:r>
      <w:r w:rsidR="00D72456" w:rsidRPr="30CA778E">
        <w:rPr>
          <w:rFonts w:ascii="Times New Roman" w:eastAsia="Times New Roman" w:hAnsi="Times New Roman" w:cs="Times New Roman"/>
          <w:sz w:val="24"/>
          <w:szCs w:val="24"/>
          <w:lang w:val="fr-FR"/>
        </w:rPr>
        <w:t xml:space="preserve">(processus de) </w:t>
      </w:r>
      <w:r w:rsidR="00135668" w:rsidRPr="30CA778E">
        <w:rPr>
          <w:rFonts w:ascii="Times New Roman" w:eastAsia="Times New Roman" w:hAnsi="Times New Roman" w:cs="Times New Roman"/>
          <w:sz w:val="24"/>
          <w:szCs w:val="24"/>
          <w:lang w:val="fr-FR"/>
        </w:rPr>
        <w:t>décisions prises, garantissant le sentiment de justice. L’inclusi</w:t>
      </w:r>
      <w:r w:rsidR="00CB7494" w:rsidRPr="30CA778E">
        <w:rPr>
          <w:rFonts w:ascii="Times New Roman" w:eastAsia="Times New Roman" w:hAnsi="Times New Roman" w:cs="Times New Roman"/>
          <w:sz w:val="24"/>
          <w:szCs w:val="24"/>
          <w:lang w:val="fr-FR"/>
        </w:rPr>
        <w:t>vité</w:t>
      </w:r>
      <w:r w:rsidR="00135668" w:rsidRPr="30CA778E">
        <w:rPr>
          <w:rFonts w:ascii="Times New Roman" w:eastAsia="Times New Roman" w:hAnsi="Times New Roman" w:cs="Times New Roman"/>
          <w:sz w:val="24"/>
          <w:szCs w:val="24"/>
          <w:lang w:val="fr-FR"/>
        </w:rPr>
        <w:t xml:space="preserve"> doit garantir une comparaison juste </w:t>
      </w:r>
      <w:r w:rsidR="00EB594A" w:rsidRPr="30CA778E">
        <w:rPr>
          <w:rFonts w:ascii="Times New Roman" w:eastAsia="Times New Roman" w:hAnsi="Times New Roman" w:cs="Times New Roman"/>
          <w:sz w:val="24"/>
          <w:szCs w:val="24"/>
          <w:lang w:val="fr-FR"/>
        </w:rPr>
        <w:t xml:space="preserve">entre : </w:t>
      </w:r>
    </w:p>
    <w:p w14:paraId="6498420D" w14:textId="77777777" w:rsidR="00EB594A" w:rsidRPr="00AE2710" w:rsidRDefault="00EB594A" w:rsidP="382D8D47">
      <w:pPr>
        <w:pStyle w:val="Paragraphedeliste"/>
        <w:numPr>
          <w:ilvl w:val="1"/>
          <w:numId w:val="1"/>
        </w:numPr>
        <w:spacing w:after="120" w:line="240" w:lineRule="auto"/>
        <w:jc w:val="both"/>
        <w:rPr>
          <w:rFonts w:ascii="Times New Roman" w:eastAsia="Times New Roman" w:hAnsi="Times New Roman" w:cs="Times New Roman"/>
          <w:sz w:val="24"/>
          <w:szCs w:val="24"/>
          <w:lang w:val="fr-FR"/>
        </w:rPr>
      </w:pPr>
      <w:r w:rsidRPr="30CA778E">
        <w:rPr>
          <w:rFonts w:ascii="Times New Roman" w:eastAsia="Times New Roman" w:hAnsi="Times New Roman" w:cs="Times New Roman"/>
          <w:sz w:val="24"/>
          <w:szCs w:val="24"/>
          <w:lang w:val="fr-FR"/>
        </w:rPr>
        <w:t xml:space="preserve">Au niveau individuel : les contributions (ce que chacun investit) et les rétributions (ce que chacun en retire), et </w:t>
      </w:r>
    </w:p>
    <w:p w14:paraId="0F0EFFF8" w14:textId="6164DC39" w:rsidR="00EB594A" w:rsidRPr="00AE2710" w:rsidRDefault="00EB594A" w:rsidP="382D8D47">
      <w:pPr>
        <w:pStyle w:val="Paragraphedeliste"/>
        <w:numPr>
          <w:ilvl w:val="1"/>
          <w:numId w:val="1"/>
        </w:numPr>
        <w:spacing w:after="120" w:line="240" w:lineRule="auto"/>
        <w:jc w:val="both"/>
        <w:rPr>
          <w:rFonts w:ascii="Times New Roman" w:eastAsia="Times New Roman" w:hAnsi="Times New Roman" w:cs="Times New Roman"/>
          <w:sz w:val="24"/>
          <w:szCs w:val="24"/>
          <w:lang w:val="fr-FR"/>
        </w:rPr>
      </w:pPr>
      <w:r w:rsidRPr="30CA778E">
        <w:rPr>
          <w:rFonts w:ascii="Times New Roman" w:eastAsia="Times New Roman" w:hAnsi="Times New Roman" w:cs="Times New Roman"/>
          <w:sz w:val="24"/>
          <w:szCs w:val="24"/>
          <w:lang w:val="fr-FR"/>
        </w:rPr>
        <w:t xml:space="preserve">Au niveau collectif : l’équité entre les divers membres de l’équipe. </w:t>
      </w:r>
    </w:p>
    <w:p w14:paraId="1ACEB158" w14:textId="757E8D5B" w:rsidR="0030115A" w:rsidRPr="00AE2710" w:rsidRDefault="0030115A" w:rsidP="382D8D47">
      <w:pPr>
        <w:pStyle w:val="Paragraphedeliste"/>
        <w:numPr>
          <w:ilvl w:val="0"/>
          <w:numId w:val="1"/>
        </w:numPr>
        <w:spacing w:after="120" w:line="240" w:lineRule="auto"/>
        <w:jc w:val="both"/>
        <w:rPr>
          <w:rFonts w:ascii="Times New Roman" w:eastAsia="Times New Roman" w:hAnsi="Times New Roman" w:cs="Times New Roman"/>
          <w:sz w:val="24"/>
          <w:szCs w:val="24"/>
          <w:lang w:val="fr-FR"/>
        </w:rPr>
      </w:pPr>
      <w:r w:rsidRPr="30CA778E">
        <w:rPr>
          <w:rFonts w:ascii="Times New Roman" w:eastAsia="Times New Roman" w:hAnsi="Times New Roman" w:cs="Times New Roman"/>
          <w:sz w:val="24"/>
          <w:szCs w:val="24"/>
          <w:lang w:val="fr-FR"/>
        </w:rPr>
        <w:t>La coopération intégrative (inclusi</w:t>
      </w:r>
      <w:r w:rsidR="00CB7494" w:rsidRPr="30CA778E">
        <w:rPr>
          <w:rFonts w:ascii="Times New Roman" w:eastAsia="Times New Roman" w:hAnsi="Times New Roman" w:cs="Times New Roman"/>
          <w:sz w:val="24"/>
          <w:szCs w:val="24"/>
          <w:lang w:val="fr-FR"/>
        </w:rPr>
        <w:t>vité</w:t>
      </w:r>
      <w:r w:rsidRPr="30CA778E">
        <w:rPr>
          <w:rFonts w:ascii="Times New Roman" w:eastAsia="Times New Roman" w:hAnsi="Times New Roman" w:cs="Times New Roman"/>
          <w:sz w:val="24"/>
          <w:szCs w:val="24"/>
          <w:lang w:val="fr-FR"/>
        </w:rPr>
        <w:t xml:space="preserve"> collective</w:t>
      </w:r>
      <w:r w:rsidR="00EB594A" w:rsidRPr="30CA778E">
        <w:rPr>
          <w:rFonts w:ascii="Times New Roman" w:eastAsia="Times New Roman" w:hAnsi="Times New Roman" w:cs="Times New Roman"/>
          <w:sz w:val="24"/>
          <w:szCs w:val="24"/>
          <w:lang w:val="fr-FR"/>
        </w:rPr>
        <w:t xml:space="preserve">). Il s’agit des dynamiques par lesquelles les diversités sont mises en </w:t>
      </w:r>
      <w:r w:rsidR="00D72456" w:rsidRPr="30CA778E">
        <w:rPr>
          <w:rFonts w:ascii="Times New Roman" w:eastAsia="Times New Roman" w:hAnsi="Times New Roman" w:cs="Times New Roman"/>
          <w:sz w:val="24"/>
          <w:szCs w:val="24"/>
          <w:lang w:val="fr-FR"/>
        </w:rPr>
        <w:t xml:space="preserve">relation et </w:t>
      </w:r>
      <w:r w:rsidR="00EB594A" w:rsidRPr="30CA778E">
        <w:rPr>
          <w:rFonts w:ascii="Times New Roman" w:eastAsia="Times New Roman" w:hAnsi="Times New Roman" w:cs="Times New Roman"/>
          <w:sz w:val="24"/>
          <w:szCs w:val="24"/>
          <w:lang w:val="fr-FR"/>
        </w:rPr>
        <w:t>mouvement dans la complémentarité, la confrontation ou encore la solidarité.</w:t>
      </w:r>
      <w:r w:rsidR="00D72456" w:rsidRPr="30CA778E">
        <w:rPr>
          <w:rFonts w:ascii="Times New Roman" w:eastAsia="Times New Roman" w:hAnsi="Times New Roman" w:cs="Times New Roman"/>
          <w:sz w:val="24"/>
          <w:szCs w:val="24"/>
          <w:lang w:val="fr-FR"/>
        </w:rPr>
        <w:t xml:space="preserve"> </w:t>
      </w:r>
      <w:r w:rsidR="00EB594A" w:rsidRPr="30CA778E">
        <w:rPr>
          <w:rFonts w:ascii="Times New Roman" w:eastAsia="Times New Roman" w:hAnsi="Times New Roman" w:cs="Times New Roman"/>
          <w:sz w:val="24"/>
          <w:szCs w:val="24"/>
          <w:lang w:val="fr-FR"/>
        </w:rPr>
        <w:t xml:space="preserve">La question des dynamiques d’équipes, de la co-construction ou des modalités de consultation et de prise de décisions sont au cœur de ce pilier. </w:t>
      </w:r>
    </w:p>
    <w:p w14:paraId="428FC491" w14:textId="760C7DC9" w:rsidR="0058663A" w:rsidRPr="00AE2710" w:rsidRDefault="00E473F7" w:rsidP="382D8D47">
      <w:pPr>
        <w:pStyle w:val="NormalWeb"/>
        <w:shd w:val="clear" w:color="auto" w:fill="FFFFFF" w:themeFill="background1"/>
        <w:spacing w:before="0" w:beforeAutospacing="0" w:after="120" w:afterAutospacing="0"/>
        <w:jc w:val="both"/>
      </w:pPr>
      <w:proofErr w:type="spellStart"/>
      <w:r w:rsidRPr="382D8D47">
        <w:t>Eclosio</w:t>
      </w:r>
      <w:proofErr w:type="spellEnd"/>
      <w:r w:rsidRPr="382D8D47">
        <w:t xml:space="preserve"> a réalisé une première étude sur sa gouvernance lors d’une réunion thématique le 6 février 2023. </w:t>
      </w:r>
      <w:r w:rsidR="0058663A" w:rsidRPr="382D8D47">
        <w:t xml:space="preserve">L’équipe a défini sa gouvernance </w:t>
      </w:r>
      <w:r w:rsidRPr="382D8D47">
        <w:t>comme étant : « un processus… davantage participative</w:t>
      </w:r>
      <w:r w:rsidR="0058663A" w:rsidRPr="382D8D47">
        <w:rPr>
          <w:rStyle w:val="Appelnotedebasdep"/>
        </w:rPr>
        <w:footnoteReference w:id="12"/>
      </w:r>
      <w:r w:rsidRPr="382D8D47">
        <w:t xml:space="preserve"> qu’entièrement horizontale</w:t>
      </w:r>
      <w:r w:rsidR="0058663A" w:rsidRPr="382D8D47">
        <w:t> »</w:t>
      </w:r>
      <w:r w:rsidR="7F9EDC49" w:rsidRPr="0CCA8077">
        <w:t>.</w:t>
      </w:r>
    </w:p>
    <w:p w14:paraId="64A47F9B" w14:textId="5012FB12" w:rsidR="0098263D" w:rsidRPr="00AE2710" w:rsidRDefault="0098263D" w:rsidP="382D8D47">
      <w:pPr>
        <w:pStyle w:val="NormalWeb"/>
        <w:shd w:val="clear" w:color="auto" w:fill="FFFFFF" w:themeFill="background1"/>
        <w:spacing w:before="0" w:beforeAutospacing="0" w:after="120" w:afterAutospacing="0"/>
        <w:jc w:val="both"/>
      </w:pPr>
      <w:r w:rsidRPr="3AD8AA3C">
        <w:lastRenderedPageBreak/>
        <w:t xml:space="preserve">Les principes suivants ont été définis par l’équipe. Ces principes d’une gouvernance participative </w:t>
      </w:r>
      <w:r w:rsidR="00C61795" w:rsidRPr="3AD8AA3C">
        <w:t xml:space="preserve">se retrouvent dans les </w:t>
      </w:r>
      <w:r w:rsidR="584C9F13" w:rsidRPr="3AD8AA3C">
        <w:t>quatre</w:t>
      </w:r>
      <w:r w:rsidR="00C61795" w:rsidRPr="3AD8AA3C">
        <w:t xml:space="preserve"> piliers de l’inclusivité </w:t>
      </w:r>
      <w:r w:rsidR="00F55EF6" w:rsidRPr="3AD8AA3C">
        <w:t xml:space="preserve">et </w:t>
      </w:r>
      <w:r w:rsidRPr="3AD8AA3C">
        <w:t>rejoignent les caractéristiques d’une gouvernance inclusive</w:t>
      </w:r>
      <w:r w:rsidR="00F55EF6" w:rsidRPr="3AD8AA3C">
        <w:t>. Ces principes sont aujourd’hui partiellement réalisés mais la route reste longue pour tous les respecter</w:t>
      </w:r>
      <w:r w:rsidRPr="3AD8AA3C">
        <w:t> :</w:t>
      </w:r>
    </w:p>
    <w:p w14:paraId="6304C276" w14:textId="5F5FF244" w:rsidR="0098263D" w:rsidRPr="0022704F" w:rsidRDefault="0098263D" w:rsidP="382D8D47">
      <w:pPr>
        <w:spacing w:after="120" w:line="240" w:lineRule="auto"/>
        <w:jc w:val="both"/>
        <w:rPr>
          <w:rFonts w:ascii="Times New Roman" w:eastAsia="Times New Roman" w:hAnsi="Times New Roman" w:cs="Times New Roman"/>
          <w:sz w:val="24"/>
          <w:szCs w:val="24"/>
        </w:rPr>
      </w:pPr>
      <w:r w:rsidRPr="3AD8AA3C">
        <w:rPr>
          <w:rFonts w:ascii="Times New Roman" w:eastAsia="Times New Roman" w:hAnsi="Times New Roman" w:cs="Times New Roman"/>
          <w:b/>
          <w:bCs/>
          <w:sz w:val="24"/>
          <w:szCs w:val="24"/>
          <w:lang w:val="fr-FR"/>
        </w:rPr>
        <w:t>La transversalité des actions</w:t>
      </w:r>
      <w:r w:rsidRPr="3AD8AA3C">
        <w:rPr>
          <w:rFonts w:ascii="Times New Roman" w:eastAsia="Times New Roman" w:hAnsi="Times New Roman" w:cs="Times New Roman"/>
          <w:sz w:val="24"/>
          <w:szCs w:val="24"/>
          <w:lang w:val="fr-FR"/>
        </w:rPr>
        <w:t xml:space="preserve"> : </w:t>
      </w:r>
      <w:r w:rsidRPr="3AD8AA3C">
        <w:rPr>
          <w:rFonts w:ascii="Times New Roman" w:eastAsia="Times New Roman" w:hAnsi="Times New Roman" w:cs="Times New Roman"/>
          <w:sz w:val="24"/>
          <w:szCs w:val="24"/>
        </w:rPr>
        <w:t>existence de mécanismes de consultation et délibération accessible à toutes les parties concernées par le sujet traité </w:t>
      </w:r>
      <w:r w:rsidR="003E172D" w:rsidRPr="3AD8AA3C">
        <w:rPr>
          <w:rFonts w:ascii="Times New Roman" w:eastAsia="Times New Roman" w:hAnsi="Times New Roman" w:cs="Times New Roman"/>
          <w:sz w:val="24"/>
          <w:szCs w:val="24"/>
        </w:rPr>
        <w:t>(y compris entre le siège et les terrains</w:t>
      </w:r>
      <w:proofErr w:type="gramStart"/>
      <w:r w:rsidR="003E172D" w:rsidRPr="3AD8AA3C">
        <w:rPr>
          <w:rFonts w:ascii="Times New Roman" w:eastAsia="Times New Roman" w:hAnsi="Times New Roman" w:cs="Times New Roman"/>
          <w:sz w:val="24"/>
          <w:szCs w:val="24"/>
        </w:rPr>
        <w:t>)</w:t>
      </w:r>
      <w:r w:rsidRPr="3AD8AA3C">
        <w:rPr>
          <w:rFonts w:ascii="Times New Roman" w:eastAsia="Times New Roman" w:hAnsi="Times New Roman" w:cs="Times New Roman"/>
          <w:sz w:val="24"/>
          <w:szCs w:val="24"/>
        </w:rPr>
        <w:t>;</w:t>
      </w:r>
      <w:proofErr w:type="gramEnd"/>
      <w:r w:rsidRPr="3AD8AA3C">
        <w:rPr>
          <w:rFonts w:ascii="Times New Roman" w:eastAsia="Times New Roman" w:hAnsi="Times New Roman" w:cs="Times New Roman"/>
          <w:sz w:val="24"/>
          <w:szCs w:val="24"/>
        </w:rPr>
        <w:t xml:space="preserve"> cadre de fonctionnement et procédures valables pour </w:t>
      </w:r>
      <w:proofErr w:type="spellStart"/>
      <w:r w:rsidRPr="3AD8AA3C">
        <w:rPr>
          <w:rFonts w:ascii="Times New Roman" w:eastAsia="Times New Roman" w:hAnsi="Times New Roman" w:cs="Times New Roman"/>
          <w:sz w:val="24"/>
          <w:szCs w:val="24"/>
        </w:rPr>
        <w:t>tou</w:t>
      </w:r>
      <w:r w:rsidR="36EE8417" w:rsidRPr="3AD8AA3C">
        <w:rPr>
          <w:rFonts w:ascii="Times New Roman" w:eastAsia="Times New Roman" w:hAnsi="Times New Roman" w:cs="Times New Roman"/>
          <w:sz w:val="24"/>
          <w:szCs w:val="24"/>
        </w:rPr>
        <w:t>·</w:t>
      </w:r>
      <w:r w:rsidR="00F55EF6" w:rsidRPr="3AD8AA3C">
        <w:rPr>
          <w:rFonts w:ascii="Times New Roman" w:eastAsia="Times New Roman" w:hAnsi="Times New Roman" w:cs="Times New Roman"/>
          <w:sz w:val="24"/>
          <w:szCs w:val="24"/>
        </w:rPr>
        <w:t>te</w:t>
      </w:r>
      <w:r w:rsidRPr="3AD8AA3C">
        <w:rPr>
          <w:rFonts w:ascii="Times New Roman" w:eastAsia="Times New Roman" w:hAnsi="Times New Roman" w:cs="Times New Roman"/>
          <w:sz w:val="24"/>
          <w:szCs w:val="24"/>
        </w:rPr>
        <w:t>s</w:t>
      </w:r>
      <w:proofErr w:type="spellEnd"/>
      <w:r w:rsidRPr="3AD8AA3C">
        <w:rPr>
          <w:rFonts w:ascii="Times New Roman" w:eastAsia="Times New Roman" w:hAnsi="Times New Roman" w:cs="Times New Roman"/>
          <w:sz w:val="24"/>
          <w:szCs w:val="24"/>
        </w:rPr>
        <w:t>, et clairement communiqué</w:t>
      </w:r>
      <w:r w:rsidR="00F55EF6" w:rsidRPr="3AD8AA3C">
        <w:rPr>
          <w:rFonts w:ascii="Times New Roman" w:eastAsia="Times New Roman" w:hAnsi="Times New Roman" w:cs="Times New Roman"/>
          <w:sz w:val="24"/>
          <w:szCs w:val="24"/>
        </w:rPr>
        <w:t>s</w:t>
      </w:r>
      <w:r w:rsidRPr="3AD8AA3C">
        <w:rPr>
          <w:rFonts w:ascii="Times New Roman" w:eastAsia="Times New Roman" w:hAnsi="Times New Roman" w:cs="Times New Roman"/>
          <w:sz w:val="24"/>
          <w:szCs w:val="24"/>
        </w:rPr>
        <w:t xml:space="preserve">.  </w:t>
      </w:r>
    </w:p>
    <w:p w14:paraId="48A50913" w14:textId="0289717B" w:rsidR="0098263D" w:rsidRDefault="0098263D" w:rsidP="382D8D47">
      <w:pPr>
        <w:spacing w:after="120" w:line="240" w:lineRule="auto"/>
        <w:jc w:val="both"/>
        <w:rPr>
          <w:rFonts w:ascii="Times New Roman" w:eastAsia="Times New Roman" w:hAnsi="Times New Roman" w:cs="Times New Roman"/>
          <w:sz w:val="24"/>
          <w:szCs w:val="24"/>
          <w:lang w:val="fr-FR"/>
        </w:rPr>
      </w:pPr>
      <w:r w:rsidRPr="30CA778E">
        <w:rPr>
          <w:rFonts w:ascii="Times New Roman" w:eastAsia="Times New Roman" w:hAnsi="Times New Roman" w:cs="Times New Roman"/>
          <w:b/>
          <w:bCs/>
          <w:sz w:val="24"/>
          <w:szCs w:val="24"/>
          <w:lang w:val="fr-FR"/>
        </w:rPr>
        <w:t xml:space="preserve">Le respect de l’unicité de </w:t>
      </w:r>
      <w:proofErr w:type="spellStart"/>
      <w:r w:rsidRPr="30CA778E">
        <w:rPr>
          <w:rFonts w:ascii="Times New Roman" w:eastAsia="Times New Roman" w:hAnsi="Times New Roman" w:cs="Times New Roman"/>
          <w:b/>
          <w:bCs/>
          <w:sz w:val="24"/>
          <w:szCs w:val="24"/>
          <w:lang w:val="fr-FR"/>
        </w:rPr>
        <w:t>chacun·e</w:t>
      </w:r>
      <w:proofErr w:type="spellEnd"/>
      <w:r w:rsidRPr="30CA778E">
        <w:rPr>
          <w:rFonts w:ascii="Times New Roman" w:eastAsia="Times New Roman" w:hAnsi="Times New Roman" w:cs="Times New Roman"/>
          <w:b/>
          <w:bCs/>
          <w:sz w:val="24"/>
          <w:szCs w:val="24"/>
          <w:lang w:val="fr-FR"/>
        </w:rPr>
        <w:t xml:space="preserve"> tout en préservant le </w:t>
      </w:r>
      <w:proofErr w:type="gramStart"/>
      <w:r w:rsidRPr="30CA778E">
        <w:rPr>
          <w:rFonts w:ascii="Times New Roman" w:eastAsia="Times New Roman" w:hAnsi="Times New Roman" w:cs="Times New Roman"/>
          <w:b/>
          <w:bCs/>
          <w:sz w:val="24"/>
          <w:szCs w:val="24"/>
          <w:lang w:val="fr-FR"/>
        </w:rPr>
        <w:t>partage</w:t>
      </w:r>
      <w:r w:rsidRPr="30CA778E">
        <w:rPr>
          <w:rFonts w:ascii="Times New Roman" w:eastAsia="Times New Roman" w:hAnsi="Times New Roman" w:cs="Times New Roman"/>
          <w:sz w:val="24"/>
          <w:szCs w:val="24"/>
          <w:lang w:val="fr-FR"/>
        </w:rPr>
        <w:t>:</w:t>
      </w:r>
      <w:proofErr w:type="gramEnd"/>
      <w:r w:rsidRPr="30CA778E">
        <w:rPr>
          <w:rFonts w:ascii="Times New Roman" w:eastAsia="Times New Roman" w:hAnsi="Times New Roman" w:cs="Times New Roman"/>
          <w:sz w:val="24"/>
          <w:szCs w:val="24"/>
          <w:lang w:val="fr-FR"/>
        </w:rPr>
        <w:t xml:space="preserve">  </w:t>
      </w:r>
    </w:p>
    <w:p w14:paraId="22F16E07" w14:textId="43AB26F3" w:rsidR="0098263D" w:rsidRDefault="0098263D" w:rsidP="382D8D47">
      <w:pPr>
        <w:pStyle w:val="Paragraphedeliste"/>
        <w:numPr>
          <w:ilvl w:val="0"/>
          <w:numId w:val="5"/>
        </w:numPr>
        <w:spacing w:after="120" w:line="240" w:lineRule="auto"/>
        <w:jc w:val="both"/>
        <w:rPr>
          <w:rFonts w:ascii="Times New Roman" w:eastAsia="Times New Roman" w:hAnsi="Times New Roman" w:cs="Times New Roman"/>
          <w:sz w:val="24"/>
          <w:szCs w:val="24"/>
        </w:rPr>
      </w:pPr>
      <w:r w:rsidRPr="30CA778E">
        <w:rPr>
          <w:rFonts w:ascii="Times New Roman" w:eastAsia="Times New Roman" w:hAnsi="Times New Roman" w:cs="Times New Roman"/>
          <w:sz w:val="24"/>
          <w:szCs w:val="24"/>
        </w:rPr>
        <w:t>Au niveau individuel : encouragement de la curiosité et créativité ; écoute et respect, management de proximité, droit à l’</w:t>
      </w:r>
      <w:r w:rsidR="001B46ED" w:rsidRPr="30CA778E">
        <w:rPr>
          <w:rFonts w:ascii="Times New Roman" w:eastAsia="Times New Roman" w:hAnsi="Times New Roman" w:cs="Times New Roman"/>
          <w:sz w:val="24"/>
          <w:szCs w:val="24"/>
        </w:rPr>
        <w:t>e</w:t>
      </w:r>
      <w:r w:rsidRPr="30CA778E">
        <w:rPr>
          <w:rFonts w:ascii="Times New Roman" w:eastAsia="Times New Roman" w:hAnsi="Times New Roman" w:cs="Times New Roman"/>
          <w:sz w:val="24"/>
          <w:szCs w:val="24"/>
        </w:rPr>
        <w:t>rreur et apprentissage, confiance, reconnaissance.</w:t>
      </w:r>
    </w:p>
    <w:p w14:paraId="531B1BAA" w14:textId="116ED441" w:rsidR="001B46ED" w:rsidRPr="001B46ED" w:rsidRDefault="001B46ED" w:rsidP="382D8D47">
      <w:pPr>
        <w:pStyle w:val="Paragraphedeliste"/>
        <w:numPr>
          <w:ilvl w:val="0"/>
          <w:numId w:val="5"/>
        </w:numPr>
        <w:spacing w:after="120" w:line="240" w:lineRule="auto"/>
        <w:jc w:val="both"/>
        <w:rPr>
          <w:rFonts w:ascii="Times New Roman" w:eastAsia="Times New Roman" w:hAnsi="Times New Roman" w:cs="Times New Roman"/>
          <w:sz w:val="24"/>
          <w:szCs w:val="24"/>
          <w:lang w:val="fr-FR"/>
        </w:rPr>
      </w:pPr>
      <w:r w:rsidRPr="3AD8AA3C">
        <w:rPr>
          <w:rFonts w:ascii="Times New Roman" w:eastAsia="Times New Roman" w:hAnsi="Times New Roman" w:cs="Times New Roman"/>
          <w:sz w:val="24"/>
          <w:szCs w:val="24"/>
        </w:rPr>
        <w:t>Au niveau collectif, co</w:t>
      </w:r>
      <w:r w:rsidR="00F55EF6" w:rsidRPr="3AD8AA3C">
        <w:rPr>
          <w:rFonts w:ascii="Times New Roman" w:eastAsia="Times New Roman" w:hAnsi="Times New Roman" w:cs="Times New Roman"/>
          <w:sz w:val="24"/>
          <w:szCs w:val="24"/>
        </w:rPr>
        <w:t>-</w:t>
      </w:r>
      <w:r w:rsidRPr="3AD8AA3C">
        <w:rPr>
          <w:rFonts w:ascii="Times New Roman" w:eastAsia="Times New Roman" w:hAnsi="Times New Roman" w:cs="Times New Roman"/>
          <w:sz w:val="24"/>
          <w:szCs w:val="24"/>
        </w:rPr>
        <w:t xml:space="preserve">construction des valeurs et stratégies ; appropriation de l’organisation (valeurs, vision, mission et stratégies) par </w:t>
      </w:r>
      <w:proofErr w:type="spellStart"/>
      <w:r w:rsidRPr="3AD8AA3C">
        <w:rPr>
          <w:rFonts w:ascii="Times New Roman" w:eastAsia="Times New Roman" w:hAnsi="Times New Roman" w:cs="Times New Roman"/>
          <w:sz w:val="24"/>
          <w:szCs w:val="24"/>
        </w:rPr>
        <w:t>chacun</w:t>
      </w:r>
      <w:r w:rsidR="58FD0D59" w:rsidRPr="3AD8AA3C">
        <w:rPr>
          <w:rFonts w:ascii="Times New Roman" w:eastAsia="Times New Roman" w:hAnsi="Times New Roman" w:cs="Times New Roman"/>
          <w:sz w:val="24"/>
          <w:szCs w:val="24"/>
        </w:rPr>
        <w:t>·</w:t>
      </w:r>
      <w:r w:rsidR="00F55EF6" w:rsidRPr="3AD8AA3C">
        <w:rPr>
          <w:rFonts w:ascii="Times New Roman" w:eastAsia="Times New Roman" w:hAnsi="Times New Roman" w:cs="Times New Roman"/>
          <w:sz w:val="24"/>
          <w:szCs w:val="24"/>
        </w:rPr>
        <w:t>e</w:t>
      </w:r>
      <w:proofErr w:type="spellEnd"/>
      <w:r w:rsidR="003E172D" w:rsidRPr="3AD8AA3C">
        <w:rPr>
          <w:rFonts w:ascii="Times New Roman" w:eastAsia="Times New Roman" w:hAnsi="Times New Roman" w:cs="Times New Roman"/>
          <w:sz w:val="24"/>
          <w:szCs w:val="24"/>
        </w:rPr>
        <w:t xml:space="preserve"> (dans des dynamiques de croisements et d’échanges entre le siège en Belgique et nos équipes dans nos pays d’intervention)</w:t>
      </w:r>
      <w:r w:rsidRPr="3AD8AA3C">
        <w:rPr>
          <w:rFonts w:ascii="Times New Roman" w:eastAsia="Times New Roman" w:hAnsi="Times New Roman" w:cs="Times New Roman"/>
          <w:sz w:val="24"/>
          <w:szCs w:val="24"/>
        </w:rPr>
        <w:t>,</w:t>
      </w:r>
    </w:p>
    <w:p w14:paraId="79EC43A9" w14:textId="2EF3B58B" w:rsidR="0098263D" w:rsidRDefault="0098263D" w:rsidP="382D8D47">
      <w:pPr>
        <w:spacing w:after="120" w:line="240" w:lineRule="auto"/>
        <w:jc w:val="both"/>
        <w:rPr>
          <w:rFonts w:ascii="Times New Roman" w:eastAsia="Times New Roman" w:hAnsi="Times New Roman" w:cs="Times New Roman"/>
          <w:sz w:val="24"/>
          <w:szCs w:val="24"/>
        </w:rPr>
      </w:pPr>
      <w:r w:rsidRPr="3AD8AA3C">
        <w:rPr>
          <w:rFonts w:ascii="Times New Roman" w:eastAsia="Times New Roman" w:hAnsi="Times New Roman" w:cs="Times New Roman"/>
          <w:b/>
          <w:bCs/>
          <w:sz w:val="24"/>
          <w:szCs w:val="24"/>
          <w:lang w:val="fr-FR"/>
        </w:rPr>
        <w:t>L’équité et le sentiment de justice</w:t>
      </w:r>
      <w:r w:rsidR="001B46ED" w:rsidRPr="3AD8AA3C">
        <w:rPr>
          <w:rFonts w:ascii="Times New Roman" w:eastAsia="Times New Roman" w:hAnsi="Times New Roman" w:cs="Times New Roman"/>
          <w:sz w:val="24"/>
          <w:szCs w:val="24"/>
          <w:lang w:val="fr-FR"/>
        </w:rPr>
        <w:t> : l’</w:t>
      </w:r>
      <w:r w:rsidR="001B46ED" w:rsidRPr="3AD8AA3C">
        <w:rPr>
          <w:rFonts w:ascii="Times New Roman" w:eastAsia="Times New Roman" w:hAnsi="Times New Roman" w:cs="Times New Roman"/>
          <w:sz w:val="24"/>
          <w:szCs w:val="24"/>
        </w:rPr>
        <w:t>équitabilité</w:t>
      </w:r>
      <w:r w:rsidRPr="3AD8AA3C">
        <w:rPr>
          <w:rFonts w:ascii="Times New Roman" w:eastAsia="Times New Roman" w:hAnsi="Times New Roman" w:cs="Times New Roman"/>
          <w:sz w:val="24"/>
          <w:szCs w:val="24"/>
        </w:rPr>
        <w:t xml:space="preserve"> </w:t>
      </w:r>
      <w:r w:rsidR="001B46ED" w:rsidRPr="3AD8AA3C">
        <w:rPr>
          <w:rFonts w:ascii="Times New Roman" w:eastAsia="Times New Roman" w:hAnsi="Times New Roman" w:cs="Times New Roman"/>
          <w:sz w:val="24"/>
          <w:szCs w:val="24"/>
        </w:rPr>
        <w:t>(quantitative et qualitative</w:t>
      </w:r>
      <w:r w:rsidR="63109F13" w:rsidRPr="3AD8AA3C">
        <w:rPr>
          <w:rFonts w:ascii="Times New Roman" w:eastAsia="Times New Roman" w:hAnsi="Times New Roman" w:cs="Times New Roman"/>
          <w:sz w:val="24"/>
          <w:szCs w:val="24"/>
        </w:rPr>
        <w:t>)</w:t>
      </w:r>
      <w:r w:rsidR="001B46ED" w:rsidRPr="3AD8AA3C">
        <w:rPr>
          <w:rFonts w:ascii="Times New Roman" w:eastAsia="Times New Roman" w:hAnsi="Times New Roman" w:cs="Times New Roman"/>
          <w:sz w:val="24"/>
          <w:szCs w:val="24"/>
        </w:rPr>
        <w:t xml:space="preserve"> – écoute) </w:t>
      </w:r>
      <w:r w:rsidRPr="3AD8AA3C">
        <w:rPr>
          <w:rFonts w:ascii="Times New Roman" w:eastAsia="Times New Roman" w:hAnsi="Times New Roman" w:cs="Times New Roman"/>
          <w:sz w:val="24"/>
          <w:szCs w:val="24"/>
        </w:rPr>
        <w:t>dans la prise de parole</w:t>
      </w:r>
      <w:r w:rsidR="001B46ED" w:rsidRPr="3AD8AA3C">
        <w:rPr>
          <w:rFonts w:ascii="Times New Roman" w:eastAsia="Times New Roman" w:hAnsi="Times New Roman" w:cs="Times New Roman"/>
          <w:sz w:val="24"/>
          <w:szCs w:val="24"/>
        </w:rPr>
        <w:t xml:space="preserve"> – nécessitant la prise de conscience des </w:t>
      </w:r>
      <w:proofErr w:type="gramStart"/>
      <w:r w:rsidR="001B46ED" w:rsidRPr="3AD8AA3C">
        <w:rPr>
          <w:rFonts w:ascii="Times New Roman" w:eastAsia="Times New Roman" w:hAnsi="Times New Roman" w:cs="Times New Roman"/>
          <w:sz w:val="24"/>
          <w:szCs w:val="24"/>
        </w:rPr>
        <w:t>inégalités;</w:t>
      </w:r>
      <w:proofErr w:type="gramEnd"/>
      <w:r w:rsidR="001B46ED" w:rsidRPr="3AD8AA3C">
        <w:rPr>
          <w:rFonts w:ascii="Times New Roman" w:eastAsia="Times New Roman" w:hAnsi="Times New Roman" w:cs="Times New Roman"/>
          <w:sz w:val="24"/>
          <w:szCs w:val="24"/>
        </w:rPr>
        <w:t xml:space="preserve"> c</w:t>
      </w:r>
      <w:r w:rsidRPr="3AD8AA3C">
        <w:rPr>
          <w:rFonts w:ascii="Times New Roman" w:eastAsia="Times New Roman" w:hAnsi="Times New Roman" w:cs="Times New Roman"/>
          <w:sz w:val="24"/>
          <w:szCs w:val="24"/>
        </w:rPr>
        <w:t>larté</w:t>
      </w:r>
      <w:r w:rsidR="001B46ED" w:rsidRPr="3AD8AA3C">
        <w:rPr>
          <w:rFonts w:ascii="Times New Roman" w:eastAsia="Times New Roman" w:hAnsi="Times New Roman" w:cs="Times New Roman"/>
          <w:sz w:val="24"/>
          <w:szCs w:val="24"/>
        </w:rPr>
        <w:t xml:space="preserve"> et communication des </w:t>
      </w:r>
      <w:r w:rsidRPr="3AD8AA3C">
        <w:rPr>
          <w:rFonts w:ascii="Times New Roman" w:eastAsia="Times New Roman" w:hAnsi="Times New Roman" w:cs="Times New Roman"/>
          <w:sz w:val="24"/>
          <w:szCs w:val="24"/>
        </w:rPr>
        <w:t xml:space="preserve">règles de fonctionnement, </w:t>
      </w:r>
      <w:r w:rsidR="001B46ED" w:rsidRPr="3AD8AA3C">
        <w:rPr>
          <w:rFonts w:ascii="Times New Roman" w:eastAsia="Times New Roman" w:hAnsi="Times New Roman" w:cs="Times New Roman"/>
          <w:sz w:val="24"/>
          <w:szCs w:val="24"/>
        </w:rPr>
        <w:t>d</w:t>
      </w:r>
      <w:r w:rsidRPr="3AD8AA3C">
        <w:rPr>
          <w:rFonts w:ascii="Times New Roman" w:eastAsia="Times New Roman" w:hAnsi="Times New Roman" w:cs="Times New Roman"/>
          <w:sz w:val="24"/>
          <w:szCs w:val="24"/>
        </w:rPr>
        <w:t xml:space="preserve">es modalités de prises de décision et de suivi, </w:t>
      </w:r>
      <w:r w:rsidR="001B46ED" w:rsidRPr="3AD8AA3C">
        <w:rPr>
          <w:rFonts w:ascii="Times New Roman" w:eastAsia="Times New Roman" w:hAnsi="Times New Roman" w:cs="Times New Roman"/>
          <w:sz w:val="24"/>
          <w:szCs w:val="24"/>
        </w:rPr>
        <w:t>d</w:t>
      </w:r>
      <w:r w:rsidRPr="3AD8AA3C">
        <w:rPr>
          <w:rFonts w:ascii="Times New Roman" w:eastAsia="Times New Roman" w:hAnsi="Times New Roman" w:cs="Times New Roman"/>
          <w:sz w:val="24"/>
          <w:szCs w:val="24"/>
        </w:rPr>
        <w:t xml:space="preserve">es décisions et leur justification, </w:t>
      </w:r>
      <w:r w:rsidR="001B46ED" w:rsidRPr="3AD8AA3C">
        <w:rPr>
          <w:rFonts w:ascii="Times New Roman" w:eastAsia="Times New Roman" w:hAnsi="Times New Roman" w:cs="Times New Roman"/>
          <w:sz w:val="24"/>
          <w:szCs w:val="24"/>
        </w:rPr>
        <w:t>du</w:t>
      </w:r>
      <w:r w:rsidRPr="3AD8AA3C">
        <w:rPr>
          <w:rFonts w:ascii="Times New Roman" w:eastAsia="Times New Roman" w:hAnsi="Times New Roman" w:cs="Times New Roman"/>
          <w:sz w:val="24"/>
          <w:szCs w:val="24"/>
        </w:rPr>
        <w:t xml:space="preserve"> cadre, </w:t>
      </w:r>
      <w:r w:rsidR="001B46ED" w:rsidRPr="3AD8AA3C">
        <w:rPr>
          <w:rFonts w:ascii="Times New Roman" w:eastAsia="Times New Roman" w:hAnsi="Times New Roman" w:cs="Times New Roman"/>
          <w:sz w:val="24"/>
          <w:szCs w:val="24"/>
        </w:rPr>
        <w:t>d</w:t>
      </w:r>
      <w:r w:rsidRPr="3AD8AA3C">
        <w:rPr>
          <w:rFonts w:ascii="Times New Roman" w:eastAsia="Times New Roman" w:hAnsi="Times New Roman" w:cs="Times New Roman"/>
          <w:sz w:val="24"/>
          <w:szCs w:val="24"/>
        </w:rPr>
        <w:t>es responsabilités</w:t>
      </w:r>
      <w:r w:rsidR="15E9CE1D" w:rsidRPr="3AD8AA3C">
        <w:rPr>
          <w:rFonts w:ascii="Times New Roman" w:eastAsia="Times New Roman" w:hAnsi="Times New Roman" w:cs="Times New Roman"/>
          <w:sz w:val="24"/>
          <w:szCs w:val="24"/>
        </w:rPr>
        <w:t xml:space="preserve">. </w:t>
      </w:r>
    </w:p>
    <w:p w14:paraId="3FD74825" w14:textId="041CBB94" w:rsidR="00C61795" w:rsidRPr="00C61795" w:rsidRDefault="0098263D" w:rsidP="382D8D47">
      <w:pPr>
        <w:spacing w:after="120" w:line="240" w:lineRule="auto"/>
        <w:jc w:val="both"/>
        <w:rPr>
          <w:rFonts w:ascii="Times New Roman" w:eastAsia="Times New Roman" w:hAnsi="Times New Roman" w:cs="Times New Roman"/>
          <w:sz w:val="24"/>
          <w:szCs w:val="24"/>
        </w:rPr>
      </w:pPr>
      <w:r w:rsidRPr="30CA778E">
        <w:rPr>
          <w:rFonts w:ascii="Times New Roman" w:eastAsia="Times New Roman" w:hAnsi="Times New Roman" w:cs="Times New Roman"/>
          <w:b/>
          <w:bCs/>
          <w:sz w:val="24"/>
          <w:szCs w:val="24"/>
          <w:lang w:val="fr-FR"/>
        </w:rPr>
        <w:t>La coopération intégrative</w:t>
      </w:r>
      <w:r w:rsidR="001B46ED" w:rsidRPr="30CA778E">
        <w:rPr>
          <w:rFonts w:ascii="Times New Roman" w:eastAsia="Times New Roman" w:hAnsi="Times New Roman" w:cs="Times New Roman"/>
          <w:sz w:val="24"/>
          <w:szCs w:val="24"/>
          <w:lang w:val="fr-FR"/>
        </w:rPr>
        <w:t xml:space="preserve"> : </w:t>
      </w:r>
      <w:r w:rsidR="001B46ED" w:rsidRPr="30CA778E">
        <w:rPr>
          <w:rFonts w:ascii="Times New Roman" w:eastAsia="Times New Roman" w:hAnsi="Times New Roman" w:cs="Times New Roman"/>
          <w:sz w:val="24"/>
          <w:szCs w:val="24"/>
        </w:rPr>
        <w:t>Modalités et espaces de collaboration et débats entre les divers pôles/équipes, en évitant le travail en silo</w:t>
      </w:r>
      <w:r w:rsidR="00F55EF6" w:rsidRPr="30CA778E">
        <w:rPr>
          <w:rFonts w:ascii="Times New Roman" w:eastAsia="Times New Roman" w:hAnsi="Times New Roman" w:cs="Times New Roman"/>
          <w:sz w:val="24"/>
          <w:szCs w:val="24"/>
        </w:rPr>
        <w:t> ;</w:t>
      </w:r>
      <w:r w:rsidR="001B46ED" w:rsidRPr="30CA778E">
        <w:rPr>
          <w:rFonts w:ascii="Times New Roman" w:eastAsia="Times New Roman" w:hAnsi="Times New Roman" w:cs="Times New Roman"/>
          <w:sz w:val="24"/>
          <w:szCs w:val="24"/>
        </w:rPr>
        <w:t xml:space="preserve"> anticipation et proactivité</w:t>
      </w:r>
      <w:r w:rsidR="00F55EF6" w:rsidRPr="30CA778E">
        <w:rPr>
          <w:rFonts w:ascii="Times New Roman" w:eastAsia="Times New Roman" w:hAnsi="Times New Roman" w:cs="Times New Roman"/>
          <w:sz w:val="24"/>
          <w:szCs w:val="24"/>
        </w:rPr>
        <w:t> ;</w:t>
      </w:r>
      <w:r w:rsidR="001B46ED" w:rsidRPr="30CA778E">
        <w:rPr>
          <w:rFonts w:ascii="Times New Roman" w:eastAsia="Times New Roman" w:hAnsi="Times New Roman" w:cs="Times New Roman"/>
          <w:sz w:val="24"/>
          <w:szCs w:val="24"/>
        </w:rPr>
        <w:t xml:space="preserve"> responsabilités individuelles et collectives,</w:t>
      </w:r>
      <w:r w:rsidR="00C61795" w:rsidRPr="30CA778E">
        <w:rPr>
          <w:rFonts w:ascii="Times New Roman" w:eastAsia="Times New Roman" w:hAnsi="Times New Roman" w:cs="Times New Roman"/>
          <w:sz w:val="24"/>
          <w:szCs w:val="24"/>
        </w:rPr>
        <w:t xml:space="preserve"> communiquées et</w:t>
      </w:r>
      <w:r w:rsidR="001B46ED" w:rsidRPr="30CA778E">
        <w:rPr>
          <w:rFonts w:ascii="Times New Roman" w:eastAsia="Times New Roman" w:hAnsi="Times New Roman" w:cs="Times New Roman"/>
          <w:sz w:val="24"/>
          <w:szCs w:val="24"/>
        </w:rPr>
        <w:t xml:space="preserve"> légitimées</w:t>
      </w:r>
      <w:r w:rsidR="00F55EF6" w:rsidRPr="30CA778E">
        <w:rPr>
          <w:rFonts w:ascii="Times New Roman" w:eastAsia="Times New Roman" w:hAnsi="Times New Roman" w:cs="Times New Roman"/>
          <w:sz w:val="24"/>
          <w:szCs w:val="24"/>
        </w:rPr>
        <w:t> ;</w:t>
      </w:r>
      <w:r w:rsidR="001B46ED" w:rsidRPr="30CA778E">
        <w:rPr>
          <w:rFonts w:ascii="Times New Roman" w:eastAsia="Times New Roman" w:hAnsi="Times New Roman" w:cs="Times New Roman"/>
          <w:sz w:val="24"/>
          <w:szCs w:val="24"/>
        </w:rPr>
        <w:t xml:space="preserve"> prises de décisions effica</w:t>
      </w:r>
      <w:r w:rsidR="00C61795" w:rsidRPr="30CA778E">
        <w:rPr>
          <w:rFonts w:ascii="Times New Roman" w:eastAsia="Times New Roman" w:hAnsi="Times New Roman" w:cs="Times New Roman"/>
          <w:sz w:val="24"/>
          <w:szCs w:val="24"/>
        </w:rPr>
        <w:t>ce</w:t>
      </w:r>
      <w:r w:rsidR="001B46ED" w:rsidRPr="30CA778E">
        <w:rPr>
          <w:rFonts w:ascii="Times New Roman" w:eastAsia="Times New Roman" w:hAnsi="Times New Roman" w:cs="Times New Roman"/>
          <w:sz w:val="24"/>
          <w:szCs w:val="24"/>
        </w:rPr>
        <w:t>s, et suivies</w:t>
      </w:r>
      <w:r w:rsidR="00C61795" w:rsidRPr="30CA778E">
        <w:rPr>
          <w:rFonts w:ascii="Times New Roman" w:eastAsia="Times New Roman" w:hAnsi="Times New Roman" w:cs="Times New Roman"/>
          <w:sz w:val="24"/>
          <w:szCs w:val="24"/>
        </w:rPr>
        <w:t xml:space="preserve"> (et assumées par chacun quand </w:t>
      </w:r>
      <w:proofErr w:type="gramStart"/>
      <w:r w:rsidR="00C61795" w:rsidRPr="30CA778E">
        <w:rPr>
          <w:rFonts w:ascii="Times New Roman" w:eastAsia="Times New Roman" w:hAnsi="Times New Roman" w:cs="Times New Roman"/>
          <w:sz w:val="24"/>
          <w:szCs w:val="24"/>
        </w:rPr>
        <w:t>elle sont</w:t>
      </w:r>
      <w:proofErr w:type="gramEnd"/>
      <w:r w:rsidR="00C61795" w:rsidRPr="30CA778E">
        <w:rPr>
          <w:rFonts w:ascii="Times New Roman" w:eastAsia="Times New Roman" w:hAnsi="Times New Roman" w:cs="Times New Roman"/>
          <w:sz w:val="24"/>
          <w:szCs w:val="24"/>
        </w:rPr>
        <w:t xml:space="preserve"> prises dans un cadre collectif)</w:t>
      </w:r>
      <w:r w:rsidR="00F55EF6" w:rsidRPr="30CA778E">
        <w:rPr>
          <w:rFonts w:ascii="Times New Roman" w:eastAsia="Times New Roman" w:hAnsi="Times New Roman" w:cs="Times New Roman"/>
          <w:sz w:val="24"/>
          <w:szCs w:val="24"/>
        </w:rPr>
        <w:t> ;</w:t>
      </w:r>
      <w:r w:rsidR="00C61795" w:rsidRPr="30CA778E">
        <w:rPr>
          <w:rFonts w:ascii="Times New Roman" w:eastAsia="Times New Roman" w:hAnsi="Times New Roman" w:cs="Times New Roman"/>
          <w:sz w:val="24"/>
          <w:szCs w:val="24"/>
        </w:rPr>
        <w:t xml:space="preserve"> ouverture et adaptation </w:t>
      </w:r>
      <w:r w:rsidR="00F55EF6" w:rsidRPr="30CA778E">
        <w:rPr>
          <w:rFonts w:ascii="Times New Roman" w:eastAsia="Times New Roman" w:hAnsi="Times New Roman" w:cs="Times New Roman"/>
          <w:sz w:val="24"/>
          <w:szCs w:val="24"/>
        </w:rPr>
        <w:t>dans les</w:t>
      </w:r>
      <w:r w:rsidR="00C61795" w:rsidRPr="30CA778E">
        <w:rPr>
          <w:rFonts w:ascii="Times New Roman" w:eastAsia="Times New Roman" w:hAnsi="Times New Roman" w:cs="Times New Roman"/>
          <w:sz w:val="24"/>
          <w:szCs w:val="24"/>
        </w:rPr>
        <w:t xml:space="preserve"> collaboration</w:t>
      </w:r>
      <w:r w:rsidR="00F55EF6" w:rsidRPr="30CA778E">
        <w:rPr>
          <w:rFonts w:ascii="Times New Roman" w:eastAsia="Times New Roman" w:hAnsi="Times New Roman" w:cs="Times New Roman"/>
          <w:sz w:val="24"/>
          <w:szCs w:val="24"/>
        </w:rPr>
        <w:t>s</w:t>
      </w:r>
      <w:r w:rsidR="00C61795" w:rsidRPr="30CA778E">
        <w:rPr>
          <w:rFonts w:ascii="Times New Roman" w:eastAsia="Times New Roman" w:hAnsi="Times New Roman" w:cs="Times New Roman"/>
          <w:sz w:val="24"/>
          <w:szCs w:val="24"/>
        </w:rPr>
        <w:t xml:space="preserve"> avec des équipes ou des organisations ayant des cadres différents.</w:t>
      </w:r>
    </w:p>
    <w:p w14:paraId="48B8D1C0" w14:textId="7D4C2E1A" w:rsidR="00D72456" w:rsidRDefault="00D72456" w:rsidP="382D8D47">
      <w:pPr>
        <w:pStyle w:val="NormalWeb"/>
        <w:shd w:val="clear" w:color="auto" w:fill="FFFFFF" w:themeFill="background1"/>
        <w:spacing w:before="0" w:beforeAutospacing="0" w:after="120" w:afterAutospacing="0"/>
        <w:jc w:val="both"/>
        <w:rPr>
          <w:color w:val="140B41"/>
        </w:rPr>
      </w:pPr>
      <w:r w:rsidRPr="3AD8AA3C">
        <w:rPr>
          <w:color w:val="140B41"/>
        </w:rPr>
        <w:t xml:space="preserve">Lors de son atelier réalisé en mai 2023, </w:t>
      </w:r>
      <w:proofErr w:type="spellStart"/>
      <w:r w:rsidRPr="3AD8AA3C">
        <w:rPr>
          <w:color w:val="140B41"/>
        </w:rPr>
        <w:t>Eclosio</w:t>
      </w:r>
      <w:proofErr w:type="spellEnd"/>
      <w:r w:rsidRPr="3AD8AA3C">
        <w:rPr>
          <w:color w:val="140B41"/>
        </w:rPr>
        <w:t xml:space="preserve"> </w:t>
      </w:r>
      <w:r w:rsidR="00B91C22" w:rsidRPr="3AD8AA3C">
        <w:rPr>
          <w:color w:val="140B41"/>
        </w:rPr>
        <w:t>a poursuivi sa réflexion</w:t>
      </w:r>
      <w:r w:rsidRPr="3AD8AA3C">
        <w:rPr>
          <w:color w:val="140B41"/>
        </w:rPr>
        <w:t xml:space="preserve"> sur la question de l’inclusivité institutionnelle. </w:t>
      </w:r>
      <w:r w:rsidR="004B124C" w:rsidRPr="3AD8AA3C">
        <w:rPr>
          <w:color w:val="140B41"/>
        </w:rPr>
        <w:t xml:space="preserve">Celle-ci complète, </w:t>
      </w:r>
      <w:r w:rsidR="62A08EF0" w:rsidRPr="3AD8AA3C">
        <w:rPr>
          <w:color w:val="140B41"/>
        </w:rPr>
        <w:t>concrétise</w:t>
      </w:r>
      <w:r w:rsidR="004B124C" w:rsidRPr="3AD8AA3C">
        <w:rPr>
          <w:color w:val="140B41"/>
        </w:rPr>
        <w:t xml:space="preserve"> et qualifie l’aspect « participatif » de la gouvernance d’</w:t>
      </w:r>
      <w:proofErr w:type="spellStart"/>
      <w:r w:rsidR="004B124C" w:rsidRPr="3AD8AA3C">
        <w:rPr>
          <w:color w:val="140B41"/>
        </w:rPr>
        <w:t>Eclosio</w:t>
      </w:r>
      <w:proofErr w:type="spellEnd"/>
      <w:r w:rsidR="004B124C" w:rsidRPr="3AD8AA3C">
        <w:rPr>
          <w:color w:val="140B41"/>
        </w:rPr>
        <w:t>, mise en avant en février.</w:t>
      </w:r>
      <w:r w:rsidR="2F688F38" w:rsidRPr="3AD8AA3C">
        <w:rPr>
          <w:color w:val="140B41"/>
        </w:rPr>
        <w:t xml:space="preserve"> Voici pour exemple, les contributions à la nuance et précision apportées à la définition d’inclusivité pour </w:t>
      </w:r>
      <w:proofErr w:type="spellStart"/>
      <w:r w:rsidR="2F688F38" w:rsidRPr="3AD8AA3C">
        <w:rPr>
          <w:color w:val="140B41"/>
        </w:rPr>
        <w:t>Eclosio</w:t>
      </w:r>
      <w:proofErr w:type="spellEnd"/>
      <w:r w:rsidR="2F688F38" w:rsidRPr="3AD8AA3C">
        <w:rPr>
          <w:color w:val="140B41"/>
        </w:rPr>
        <w:t xml:space="preserve"> : </w:t>
      </w:r>
    </w:p>
    <w:p w14:paraId="036D8389" w14:textId="52931AE2" w:rsidR="00385182" w:rsidRPr="00D93239" w:rsidRDefault="00E85107" w:rsidP="3AD8AA3C">
      <w:pPr>
        <w:pStyle w:val="NormalWeb"/>
        <w:shd w:val="clear" w:color="auto" w:fill="FFFFFF" w:themeFill="background1"/>
        <w:spacing w:before="0" w:beforeAutospacing="0" w:after="120" w:afterAutospacing="0"/>
        <w:jc w:val="both"/>
        <w:rPr>
          <w:i/>
          <w:iCs/>
          <w:color w:val="000000" w:themeColor="text1"/>
        </w:rPr>
      </w:pPr>
      <w:r w:rsidRPr="3AD8AA3C">
        <w:rPr>
          <w:i/>
          <w:iCs/>
          <w:color w:val="000000" w:themeColor="text1"/>
        </w:rPr>
        <w:t>Des aspects liés à l‘augmentation de la diversité (</w:t>
      </w:r>
      <w:r w:rsidR="00385182" w:rsidRPr="3AD8AA3C">
        <w:rPr>
          <w:i/>
          <w:iCs/>
          <w:color w:val="000000" w:themeColor="text1"/>
        </w:rPr>
        <w:t>plus de femmes, notamment dans les équipes béninoises, intégration de personnes moins valides, personnes de différentes cultures et origines au sein d’une même équipe/pays</w:t>
      </w:r>
      <w:r w:rsidRPr="3AD8AA3C">
        <w:rPr>
          <w:i/>
          <w:iCs/>
          <w:color w:val="000000" w:themeColor="text1"/>
        </w:rPr>
        <w:t>,</w:t>
      </w:r>
      <w:r w:rsidR="0297FF90" w:rsidRPr="3AD8AA3C">
        <w:rPr>
          <w:i/>
          <w:iCs/>
          <w:color w:val="000000" w:themeColor="text1"/>
        </w:rPr>
        <w:t xml:space="preserve"> </w:t>
      </w:r>
      <w:r w:rsidRPr="3AD8AA3C">
        <w:rPr>
          <w:i/>
          <w:iCs/>
          <w:color w:val="000000" w:themeColor="text1"/>
        </w:rPr>
        <w:t xml:space="preserve">...) nécessitent une réflexion sur l’accessibilité </w:t>
      </w:r>
      <w:r w:rsidR="000D5788" w:rsidRPr="3AD8AA3C">
        <w:rPr>
          <w:i/>
          <w:iCs/>
          <w:color w:val="000000" w:themeColor="text1"/>
        </w:rPr>
        <w:t xml:space="preserve">pour tous et toutes </w:t>
      </w:r>
      <w:r w:rsidRPr="3AD8AA3C">
        <w:rPr>
          <w:i/>
          <w:iCs/>
          <w:color w:val="000000" w:themeColor="text1"/>
        </w:rPr>
        <w:t xml:space="preserve">(physique au bureau par exemple) et la </w:t>
      </w:r>
      <w:proofErr w:type="spellStart"/>
      <w:proofErr w:type="gramStart"/>
      <w:r w:rsidRPr="3AD8AA3C">
        <w:rPr>
          <w:i/>
          <w:iCs/>
          <w:color w:val="000000" w:themeColor="text1"/>
        </w:rPr>
        <w:t>non discrimination</w:t>
      </w:r>
      <w:proofErr w:type="spellEnd"/>
      <w:proofErr w:type="gramEnd"/>
      <w:r w:rsidRPr="3AD8AA3C">
        <w:rPr>
          <w:i/>
          <w:iCs/>
          <w:color w:val="000000" w:themeColor="text1"/>
        </w:rPr>
        <w:t xml:space="preserve"> lors des processus de recrutement par exemple</w:t>
      </w:r>
      <w:r w:rsidR="000D5788" w:rsidRPr="3AD8AA3C">
        <w:rPr>
          <w:i/>
          <w:iCs/>
          <w:color w:val="000000" w:themeColor="text1"/>
        </w:rPr>
        <w:t xml:space="preserve"> (modalités et contenus des tests et entretiens)</w:t>
      </w:r>
      <w:r w:rsidR="00385182" w:rsidRPr="3AD8AA3C">
        <w:rPr>
          <w:i/>
          <w:iCs/>
          <w:color w:val="000000" w:themeColor="text1"/>
        </w:rPr>
        <w:t xml:space="preserve">. </w:t>
      </w:r>
      <w:r w:rsidR="000D5788" w:rsidRPr="3AD8AA3C">
        <w:rPr>
          <w:i/>
          <w:iCs/>
          <w:color w:val="000000" w:themeColor="text1"/>
        </w:rPr>
        <w:t>Des efforts sont à faire sans tomber dans la « discrimination positive » (favoriser les femmes par exemple), qui facilement peut entrainer une augmentation des stéréotypes et stigmatisation.</w:t>
      </w:r>
    </w:p>
    <w:p w14:paraId="4790239D" w14:textId="02A40827" w:rsidR="0069044A" w:rsidRDefault="0069044A" w:rsidP="382D8D47">
      <w:pPr>
        <w:pStyle w:val="NormalWeb"/>
        <w:shd w:val="clear" w:color="auto" w:fill="FFFFFF" w:themeFill="background1"/>
        <w:spacing w:before="0" w:beforeAutospacing="0" w:after="120" w:afterAutospacing="0"/>
        <w:jc w:val="both"/>
        <w:rPr>
          <w:color w:val="140B41"/>
        </w:rPr>
      </w:pPr>
      <w:r w:rsidRPr="30CA778E">
        <w:rPr>
          <w:color w:val="140B41"/>
        </w:rPr>
        <w:t>D’un côté, la complexité d’</w:t>
      </w:r>
      <w:proofErr w:type="spellStart"/>
      <w:r w:rsidRPr="30CA778E">
        <w:rPr>
          <w:color w:val="140B41"/>
        </w:rPr>
        <w:t>Eclosio</w:t>
      </w:r>
      <w:proofErr w:type="spellEnd"/>
      <w:r w:rsidRPr="30CA778E">
        <w:rPr>
          <w:color w:val="140B41"/>
        </w:rPr>
        <w:t xml:space="preserve"> est croissante : </w:t>
      </w:r>
      <w:proofErr w:type="spellStart"/>
      <w:r w:rsidRPr="30CA778E">
        <w:rPr>
          <w:color w:val="140B41"/>
        </w:rPr>
        <w:t>Eclosio</w:t>
      </w:r>
      <w:proofErr w:type="spellEnd"/>
      <w:r w:rsidRPr="30CA778E">
        <w:rPr>
          <w:color w:val="140B41"/>
        </w:rPr>
        <w:t xml:space="preserve"> est présente dans divers pays, avec des tailles et gestions d’équipes et organigrammes différents dans chaque pays (bien que répondant aux mêmes valeurs et charte éthique), et développe un nombre croissant de projets et d’actions. </w:t>
      </w:r>
      <w:proofErr w:type="spellStart"/>
      <w:r w:rsidR="004B124C" w:rsidRPr="30CA778E">
        <w:rPr>
          <w:color w:val="140B41"/>
        </w:rPr>
        <w:t>Eclosio</w:t>
      </w:r>
      <w:proofErr w:type="spellEnd"/>
      <w:r w:rsidR="004B124C" w:rsidRPr="30CA778E">
        <w:rPr>
          <w:color w:val="140B41"/>
        </w:rPr>
        <w:t xml:space="preserve"> garantit cependant sa cohérence autour de son plan stratégique</w:t>
      </w:r>
      <w:r w:rsidRPr="30CA778E">
        <w:rPr>
          <w:rStyle w:val="Appelnotedebasdep"/>
          <w:color w:val="140B41"/>
        </w:rPr>
        <w:footnoteReference w:id="13"/>
      </w:r>
      <w:r w:rsidR="004B124C" w:rsidRPr="30CA778E">
        <w:rPr>
          <w:color w:val="140B41"/>
        </w:rPr>
        <w:t xml:space="preserve"> et de ses principes éthiques. </w:t>
      </w:r>
      <w:r w:rsidRPr="30CA778E">
        <w:rPr>
          <w:color w:val="140B41"/>
        </w:rPr>
        <w:t>Sa gouvernance et les prises de décision liées sont donc complexes</w:t>
      </w:r>
      <w:r w:rsidR="004B124C" w:rsidRPr="30CA778E">
        <w:rPr>
          <w:color w:val="140B41"/>
        </w:rPr>
        <w:t>, fréquentes et diver</w:t>
      </w:r>
      <w:r w:rsidR="00D93239" w:rsidRPr="30CA778E">
        <w:rPr>
          <w:color w:val="140B41"/>
        </w:rPr>
        <w:t>sifiée</w:t>
      </w:r>
      <w:r w:rsidR="004B124C" w:rsidRPr="30CA778E">
        <w:rPr>
          <w:color w:val="140B41"/>
        </w:rPr>
        <w:t xml:space="preserve">s. </w:t>
      </w:r>
      <w:proofErr w:type="spellStart"/>
      <w:r w:rsidR="004B124C" w:rsidRPr="30CA778E">
        <w:rPr>
          <w:color w:val="140B41"/>
        </w:rPr>
        <w:t>Eclosio</w:t>
      </w:r>
      <w:proofErr w:type="spellEnd"/>
      <w:r w:rsidR="004B124C" w:rsidRPr="30CA778E">
        <w:rPr>
          <w:color w:val="140B41"/>
        </w:rPr>
        <w:t xml:space="preserve"> doit garder un mode de décision agile. </w:t>
      </w:r>
      <w:r w:rsidR="003E172D" w:rsidRPr="30CA778E">
        <w:rPr>
          <w:color w:val="140B41"/>
        </w:rPr>
        <w:t>L</w:t>
      </w:r>
      <w:r w:rsidR="00D93239" w:rsidRPr="30CA778E">
        <w:rPr>
          <w:color w:val="140B41"/>
        </w:rPr>
        <w:t xml:space="preserve">es principes d’inclusivité semblent trouver des limites au niveau des moyens dont l’organisation dispose, en termes financiers (réalisations d’ateliers) et temporels (temps consacrés aux réunions et échanges). </w:t>
      </w:r>
    </w:p>
    <w:p w14:paraId="6C89C2C3" w14:textId="4F1559CD" w:rsidR="00B91C22" w:rsidRDefault="003E172D" w:rsidP="16511219">
      <w:pPr>
        <w:pStyle w:val="NormalWeb"/>
        <w:shd w:val="clear" w:color="auto" w:fill="FFFFFF" w:themeFill="background1"/>
        <w:spacing w:before="0" w:beforeAutospacing="0" w:after="120" w:afterAutospacing="0"/>
        <w:jc w:val="both"/>
        <w:rPr>
          <w:color w:val="140B41"/>
        </w:rPr>
      </w:pPr>
      <w:r w:rsidRPr="16511219">
        <w:rPr>
          <w:color w:val="140B41"/>
        </w:rPr>
        <w:lastRenderedPageBreak/>
        <w:t>Cependant</w:t>
      </w:r>
      <w:r w:rsidR="0069044A" w:rsidRPr="16511219">
        <w:rPr>
          <w:color w:val="140B41"/>
        </w:rPr>
        <w:t xml:space="preserve">, </w:t>
      </w:r>
      <w:r w:rsidR="00D93239" w:rsidRPr="16511219">
        <w:rPr>
          <w:color w:val="140B41"/>
        </w:rPr>
        <w:t>c</w:t>
      </w:r>
      <w:r w:rsidR="0069044A" w:rsidRPr="16511219">
        <w:rPr>
          <w:color w:val="140B41"/>
        </w:rPr>
        <w:t>es principes inclusifs, notamment au sein de sa gouvernance et de son fonctionnement sont réaffirmés comme fondamentaux. L</w:t>
      </w:r>
      <w:r w:rsidR="00B91C22" w:rsidRPr="16511219">
        <w:rPr>
          <w:color w:val="140B41"/>
        </w:rPr>
        <w:t xml:space="preserve">es bénéfices individuels et collectifs liés à la capacité de </w:t>
      </w:r>
      <w:proofErr w:type="spellStart"/>
      <w:r w:rsidR="00B91C22" w:rsidRPr="16511219">
        <w:rPr>
          <w:color w:val="140B41"/>
        </w:rPr>
        <w:t>chacun</w:t>
      </w:r>
      <w:r w:rsidR="1167B2EC">
        <w:t>·</w:t>
      </w:r>
      <w:r w:rsidR="1167B2EC" w:rsidRPr="16511219">
        <w:rPr>
          <w:color w:val="140B41"/>
        </w:rPr>
        <w:t>e</w:t>
      </w:r>
      <w:proofErr w:type="spellEnd"/>
      <w:r w:rsidR="00B91C22" w:rsidRPr="16511219">
        <w:rPr>
          <w:color w:val="140B41"/>
        </w:rPr>
        <w:t xml:space="preserve"> de pouvoir s’exprimer et être reconnu </w:t>
      </w:r>
      <w:r w:rsidR="7770776D" w:rsidRPr="16511219">
        <w:rPr>
          <w:color w:val="140B41"/>
        </w:rPr>
        <w:t>ont été mis</w:t>
      </w:r>
      <w:r w:rsidR="00B91C22" w:rsidRPr="16511219">
        <w:rPr>
          <w:color w:val="140B41"/>
        </w:rPr>
        <w:t xml:space="preserve"> en avant comme indispensable</w:t>
      </w:r>
      <w:r w:rsidR="13CA1A20" w:rsidRPr="16511219">
        <w:rPr>
          <w:color w:val="140B41"/>
        </w:rPr>
        <w:t>s</w:t>
      </w:r>
      <w:r w:rsidR="00B91C22" w:rsidRPr="16511219">
        <w:rPr>
          <w:color w:val="140B41"/>
        </w:rPr>
        <w:t>.</w:t>
      </w:r>
    </w:p>
    <w:p w14:paraId="47A80C89" w14:textId="2A7EDBCE" w:rsidR="0069044A" w:rsidRDefault="0069044A" w:rsidP="382D8D47">
      <w:pPr>
        <w:pStyle w:val="NormalWeb"/>
        <w:shd w:val="clear" w:color="auto" w:fill="FFFFFF" w:themeFill="background1"/>
        <w:spacing w:before="0" w:beforeAutospacing="0" w:after="120" w:afterAutospacing="0"/>
        <w:jc w:val="both"/>
        <w:rPr>
          <w:color w:val="140B41"/>
        </w:rPr>
      </w:pPr>
      <w:r w:rsidRPr="30CA778E">
        <w:rPr>
          <w:color w:val="140B41"/>
        </w:rPr>
        <w:t>Cette situation est le propre actuellement d’une diversité d’organisations, confrontées aux défis de la complexité, de la nécessité d’évolution et de transformation, de la gouvernance participative et inclusive.</w:t>
      </w:r>
    </w:p>
    <w:p w14:paraId="08748D76" w14:textId="77777777" w:rsidR="0069044A" w:rsidRDefault="0069044A" w:rsidP="382D8D47">
      <w:pPr>
        <w:pStyle w:val="NormalWeb"/>
        <w:shd w:val="clear" w:color="auto" w:fill="FFFFFF" w:themeFill="background1"/>
        <w:spacing w:before="0" w:beforeAutospacing="0" w:after="120" w:afterAutospacing="0"/>
        <w:jc w:val="both"/>
        <w:rPr>
          <w:color w:val="140B41"/>
        </w:rPr>
      </w:pPr>
      <w:r w:rsidRPr="30CA778E">
        <w:rPr>
          <w:color w:val="140B41"/>
        </w:rPr>
        <w:t>Diverses idées et points d’attention sont alors proposés pour améliorer l’inclusivité dans la gouvernance d’</w:t>
      </w:r>
      <w:proofErr w:type="spellStart"/>
      <w:r w:rsidRPr="30CA778E">
        <w:rPr>
          <w:color w:val="140B41"/>
        </w:rPr>
        <w:t>Eclosio</w:t>
      </w:r>
      <w:proofErr w:type="spellEnd"/>
      <w:r w:rsidRPr="30CA778E">
        <w:rPr>
          <w:color w:val="140B41"/>
        </w:rPr>
        <w:t xml:space="preserve"> de façon spécifique, et pouvant intéresser d’autres organisations rencontrant des défis semblables. </w:t>
      </w:r>
    </w:p>
    <w:p w14:paraId="18AB7D14" w14:textId="7240F4C3" w:rsidR="00FC2BF1" w:rsidRDefault="00FC2BF1" w:rsidP="382D8D47">
      <w:pPr>
        <w:pStyle w:val="NormalWeb"/>
        <w:shd w:val="clear" w:color="auto" w:fill="FFFFFF" w:themeFill="background1"/>
        <w:spacing w:before="0" w:beforeAutospacing="0" w:after="120" w:afterAutospacing="0"/>
        <w:jc w:val="both"/>
        <w:rPr>
          <w:color w:val="140B41"/>
        </w:rPr>
      </w:pPr>
      <w:r w:rsidRPr="30CA778E">
        <w:rPr>
          <w:color w:val="140B41"/>
        </w:rPr>
        <w:t xml:space="preserve">Au niveau global : </w:t>
      </w:r>
    </w:p>
    <w:p w14:paraId="0C59F60C" w14:textId="5CE0CF54" w:rsidR="00FC2BF1" w:rsidRDefault="00FC2BF1" w:rsidP="382D8D47">
      <w:pPr>
        <w:pStyle w:val="NormalWeb"/>
        <w:numPr>
          <w:ilvl w:val="0"/>
          <w:numId w:val="11"/>
        </w:numPr>
        <w:shd w:val="clear" w:color="auto" w:fill="FFFFFF" w:themeFill="background1"/>
        <w:spacing w:before="0" w:beforeAutospacing="0" w:after="120" w:afterAutospacing="0"/>
        <w:jc w:val="both"/>
        <w:rPr>
          <w:color w:val="140B41"/>
        </w:rPr>
      </w:pPr>
      <w:r w:rsidRPr="3AD8AA3C">
        <w:rPr>
          <w:color w:val="140B41"/>
        </w:rPr>
        <w:t xml:space="preserve">Définir les points d’attention les plus importants en termes d’inclusivité </w:t>
      </w:r>
      <w:r w:rsidR="465AA165" w:rsidRPr="3AD8AA3C">
        <w:rPr>
          <w:color w:val="140B41"/>
        </w:rPr>
        <w:t>institutionnelle</w:t>
      </w:r>
      <w:r w:rsidRPr="3AD8AA3C">
        <w:rPr>
          <w:color w:val="140B41"/>
        </w:rPr>
        <w:t xml:space="preserve"> pour l’équipe</w:t>
      </w:r>
      <w:r w:rsidR="00F55EF6" w:rsidRPr="3AD8AA3C">
        <w:rPr>
          <w:color w:val="140B41"/>
        </w:rPr>
        <w:t xml:space="preserve"> (tous pays)</w:t>
      </w:r>
      <w:r w:rsidRPr="3AD8AA3C">
        <w:rPr>
          <w:color w:val="140B41"/>
        </w:rPr>
        <w:t>, et construire des indicateurs de suivi de l’inclusivité</w:t>
      </w:r>
      <w:r w:rsidR="00930A44" w:rsidRPr="3AD8AA3C">
        <w:rPr>
          <w:color w:val="140B41"/>
        </w:rPr>
        <w:t xml:space="preserve"> </w:t>
      </w:r>
      <w:r w:rsidR="00F55EF6" w:rsidRPr="3AD8AA3C">
        <w:rPr>
          <w:color w:val="140B41"/>
        </w:rPr>
        <w:t>(éventuellement différents en fonctio</w:t>
      </w:r>
      <w:r w:rsidR="00930A44" w:rsidRPr="3AD8AA3C">
        <w:rPr>
          <w:color w:val="140B41"/>
        </w:rPr>
        <w:t>n</w:t>
      </w:r>
      <w:r w:rsidR="00F55EF6" w:rsidRPr="3AD8AA3C">
        <w:rPr>
          <w:color w:val="140B41"/>
        </w:rPr>
        <w:t xml:space="preserve"> des sensibilités de chaque pays)</w:t>
      </w:r>
      <w:r w:rsidR="00930A44" w:rsidRPr="3AD8AA3C">
        <w:rPr>
          <w:color w:val="140B41"/>
        </w:rPr>
        <w:t xml:space="preserve"> et des modalités de suivi de ceux-ci</w:t>
      </w:r>
      <w:r w:rsidR="71583EE4" w:rsidRPr="3AD8AA3C">
        <w:rPr>
          <w:color w:val="140B41"/>
        </w:rPr>
        <w:t>.</w:t>
      </w:r>
    </w:p>
    <w:p w14:paraId="32FE0019" w14:textId="26D6752D" w:rsidR="00C61795" w:rsidRDefault="00C61795" w:rsidP="382D8D47">
      <w:pPr>
        <w:pStyle w:val="NormalWeb"/>
        <w:shd w:val="clear" w:color="auto" w:fill="FFFFFF" w:themeFill="background1"/>
        <w:spacing w:before="0" w:beforeAutospacing="0" w:after="120" w:afterAutospacing="0"/>
        <w:jc w:val="both"/>
        <w:rPr>
          <w:color w:val="140B41"/>
        </w:rPr>
      </w:pPr>
      <w:r w:rsidRPr="30CA778E">
        <w:rPr>
          <w:color w:val="140B41"/>
        </w:rPr>
        <w:t xml:space="preserve">Au niveau des espaces : </w:t>
      </w:r>
    </w:p>
    <w:p w14:paraId="62AF6B62" w14:textId="02FC5A37" w:rsidR="00C61795" w:rsidRDefault="00C61795" w:rsidP="16511219">
      <w:pPr>
        <w:pStyle w:val="NormalWeb"/>
        <w:numPr>
          <w:ilvl w:val="0"/>
          <w:numId w:val="11"/>
        </w:numPr>
        <w:shd w:val="clear" w:color="auto" w:fill="FFFFFF" w:themeFill="background1"/>
        <w:spacing w:before="0" w:beforeAutospacing="0" w:after="120" w:afterAutospacing="0"/>
        <w:jc w:val="both"/>
        <w:rPr>
          <w:color w:val="140B41"/>
        </w:rPr>
      </w:pPr>
      <w:r w:rsidRPr="16511219">
        <w:rPr>
          <w:color w:val="140B41"/>
        </w:rPr>
        <w:t xml:space="preserve">Développement d’espaces « libres » (en termes de participation et de sujets traités, sans hiérarchie ni produits attendus) présentiels (au sein d’une zone) ou virtuels (au niveau de l’ensemble de l’organisation). Ces espaces peuvent être ouverts aux </w:t>
      </w:r>
      <w:proofErr w:type="spellStart"/>
      <w:r w:rsidRPr="16511219">
        <w:rPr>
          <w:color w:val="140B41"/>
        </w:rPr>
        <w:t>administrateur</w:t>
      </w:r>
      <w:r w:rsidR="2B608770">
        <w:t>·trice</w:t>
      </w:r>
      <w:r w:rsidRPr="16511219">
        <w:rPr>
          <w:color w:val="140B41"/>
        </w:rPr>
        <w:t>s</w:t>
      </w:r>
      <w:proofErr w:type="spellEnd"/>
      <w:r w:rsidRPr="16511219">
        <w:rPr>
          <w:color w:val="140B41"/>
        </w:rPr>
        <w:t>. Ils peuvent aussi se faire dans d’autres lieux ou configurations (tel lors de repas)</w:t>
      </w:r>
      <w:r w:rsidR="1781D046" w:rsidRPr="16511219">
        <w:rPr>
          <w:color w:val="140B41"/>
        </w:rPr>
        <w:t>.</w:t>
      </w:r>
    </w:p>
    <w:p w14:paraId="7EB77420" w14:textId="622A3639" w:rsidR="00C61795" w:rsidRDefault="00C61795" w:rsidP="382D8D47">
      <w:pPr>
        <w:pStyle w:val="NormalWeb"/>
        <w:numPr>
          <w:ilvl w:val="0"/>
          <w:numId w:val="11"/>
        </w:numPr>
        <w:shd w:val="clear" w:color="auto" w:fill="FFFFFF" w:themeFill="background1"/>
        <w:spacing w:before="0" w:beforeAutospacing="0" w:after="120" w:afterAutospacing="0"/>
        <w:jc w:val="both"/>
        <w:rPr>
          <w:color w:val="140B41"/>
        </w:rPr>
      </w:pPr>
      <w:r w:rsidRPr="3AD8AA3C">
        <w:rPr>
          <w:color w:val="140B41"/>
        </w:rPr>
        <w:t>Espaces d’ateliers stratégiques, éventuellement à revoir dans leur fréquence, participation, modalité (ligne/présentiel) pour inclure une plus grande diversité des membres des équipes : ateli</w:t>
      </w:r>
      <w:r w:rsidR="00FC2BF1" w:rsidRPr="3AD8AA3C">
        <w:rPr>
          <w:color w:val="140B41"/>
        </w:rPr>
        <w:t>er</w:t>
      </w:r>
      <w:r w:rsidRPr="3AD8AA3C">
        <w:rPr>
          <w:color w:val="140B41"/>
        </w:rPr>
        <w:t>s parallèles dans les pays, avec</w:t>
      </w:r>
      <w:r w:rsidR="00FC2BF1" w:rsidRPr="3AD8AA3C">
        <w:rPr>
          <w:color w:val="140B41"/>
        </w:rPr>
        <w:t xml:space="preserve"> </w:t>
      </w:r>
      <w:r w:rsidRPr="3AD8AA3C">
        <w:rPr>
          <w:color w:val="140B41"/>
        </w:rPr>
        <w:t>des moments « interpays » virtuels, ateliers présentiels moins nombreux mais élargis en termes de participation, participation tourna</w:t>
      </w:r>
      <w:r w:rsidR="00FC2BF1" w:rsidRPr="3AD8AA3C">
        <w:rPr>
          <w:color w:val="140B41"/>
        </w:rPr>
        <w:t>n</w:t>
      </w:r>
      <w:r w:rsidRPr="3AD8AA3C">
        <w:rPr>
          <w:color w:val="140B41"/>
        </w:rPr>
        <w:t xml:space="preserve">te, lieux de réalisation </w:t>
      </w:r>
      <w:r w:rsidR="34BE869F" w:rsidRPr="3AD8AA3C">
        <w:rPr>
          <w:color w:val="140B41"/>
        </w:rPr>
        <w:t>tournants, …</w:t>
      </w:r>
    </w:p>
    <w:p w14:paraId="5EEEF48C" w14:textId="4495186A" w:rsidR="00C61795" w:rsidRDefault="00C61795" w:rsidP="382D8D47">
      <w:pPr>
        <w:pStyle w:val="NormalWeb"/>
        <w:numPr>
          <w:ilvl w:val="0"/>
          <w:numId w:val="11"/>
        </w:numPr>
        <w:shd w:val="clear" w:color="auto" w:fill="FFFFFF" w:themeFill="background1"/>
        <w:spacing w:before="0" w:beforeAutospacing="0" w:after="120" w:afterAutospacing="0"/>
        <w:jc w:val="both"/>
        <w:rPr>
          <w:color w:val="140B41"/>
        </w:rPr>
      </w:pPr>
      <w:r w:rsidRPr="30CA778E">
        <w:rPr>
          <w:color w:val="140B41"/>
        </w:rPr>
        <w:t>Développement d’une Communauté d’Apprentissage de Pratiques virtuelle (ouverte à tous et toutes) autour de la question de l’inclusivité</w:t>
      </w:r>
      <w:r w:rsidR="00FC2BF1" w:rsidRPr="30CA778E">
        <w:rPr>
          <w:color w:val="140B41"/>
        </w:rPr>
        <w:t>, en charge également de suivi des indicateurs et de leur analyse</w:t>
      </w:r>
    </w:p>
    <w:p w14:paraId="3313C914" w14:textId="177651E6" w:rsidR="00C61795" w:rsidRDefault="00C61795" w:rsidP="30CA778E">
      <w:pPr>
        <w:pStyle w:val="NormalWeb"/>
        <w:numPr>
          <w:ilvl w:val="0"/>
          <w:numId w:val="11"/>
        </w:numPr>
        <w:shd w:val="clear" w:color="auto" w:fill="FFFFFF" w:themeFill="background1"/>
        <w:spacing w:before="0" w:beforeAutospacing="0" w:after="120" w:afterAutospacing="0"/>
        <w:jc w:val="both"/>
        <w:rPr>
          <w:color w:val="140B41"/>
        </w:rPr>
      </w:pPr>
      <w:r w:rsidRPr="30CA778E">
        <w:rPr>
          <w:color w:val="140B41"/>
        </w:rPr>
        <w:t xml:space="preserve">Comités réguliers et </w:t>
      </w:r>
      <w:proofErr w:type="spellStart"/>
      <w:r w:rsidRPr="30CA778E">
        <w:rPr>
          <w:color w:val="140B41"/>
        </w:rPr>
        <w:t>multiacteurs</w:t>
      </w:r>
      <w:proofErr w:type="spellEnd"/>
      <w:r w:rsidRPr="30CA778E">
        <w:rPr>
          <w:color w:val="140B41"/>
        </w:rPr>
        <w:t xml:space="preserve"> stratégiques : comités de coordinations rassemblant des personnes du siège et des terrains, …</w:t>
      </w:r>
    </w:p>
    <w:p w14:paraId="659223F4" w14:textId="73455130" w:rsidR="00FC2BF1" w:rsidRDefault="00FC2BF1" w:rsidP="382D8D47">
      <w:pPr>
        <w:pStyle w:val="NormalWeb"/>
        <w:shd w:val="clear" w:color="auto" w:fill="FFFFFF" w:themeFill="background1"/>
        <w:spacing w:before="0" w:beforeAutospacing="0" w:after="120" w:afterAutospacing="0"/>
        <w:jc w:val="both"/>
        <w:rPr>
          <w:color w:val="140B41"/>
        </w:rPr>
      </w:pPr>
      <w:r w:rsidRPr="30CA778E">
        <w:rPr>
          <w:color w:val="140B41"/>
        </w:rPr>
        <w:t>Au niveau des méthodologies développées dans ces espaces</w:t>
      </w:r>
    </w:p>
    <w:p w14:paraId="10FB01A4" w14:textId="5A15D037" w:rsidR="00930A44" w:rsidRDefault="00930A44" w:rsidP="382D8D47">
      <w:pPr>
        <w:pStyle w:val="NormalWeb"/>
        <w:numPr>
          <w:ilvl w:val="0"/>
          <w:numId w:val="14"/>
        </w:numPr>
        <w:shd w:val="clear" w:color="auto" w:fill="FFFFFF" w:themeFill="background1"/>
        <w:spacing w:before="0" w:beforeAutospacing="0" w:after="120" w:afterAutospacing="0"/>
        <w:jc w:val="both"/>
        <w:rPr>
          <w:color w:val="140B41"/>
        </w:rPr>
      </w:pPr>
      <w:r w:rsidRPr="30CA778E">
        <w:rPr>
          <w:color w:val="140B41"/>
        </w:rPr>
        <w:t>Anticipation et respect des calendriers</w:t>
      </w:r>
    </w:p>
    <w:p w14:paraId="5FE4A3F0" w14:textId="7CCAF3E1" w:rsidR="00FC2BF1" w:rsidRDefault="00FC2BF1" w:rsidP="382D8D47">
      <w:pPr>
        <w:pStyle w:val="NormalWeb"/>
        <w:numPr>
          <w:ilvl w:val="0"/>
          <w:numId w:val="14"/>
        </w:numPr>
        <w:shd w:val="clear" w:color="auto" w:fill="FFFFFF" w:themeFill="background1"/>
        <w:spacing w:before="0" w:beforeAutospacing="0" w:after="120" w:afterAutospacing="0"/>
        <w:jc w:val="both"/>
        <w:rPr>
          <w:color w:val="140B41"/>
        </w:rPr>
      </w:pPr>
      <w:r w:rsidRPr="30CA778E">
        <w:rPr>
          <w:color w:val="140B41"/>
        </w:rPr>
        <w:t>Attention à l’équilibre de la parole et à la consid</w:t>
      </w:r>
      <w:r w:rsidR="00930A44" w:rsidRPr="30CA778E">
        <w:rPr>
          <w:color w:val="140B41"/>
        </w:rPr>
        <w:t>é</w:t>
      </w:r>
      <w:r w:rsidRPr="30CA778E">
        <w:rPr>
          <w:color w:val="140B41"/>
        </w:rPr>
        <w:t>ration de la parole de tous et toutes</w:t>
      </w:r>
    </w:p>
    <w:p w14:paraId="4AC864F1" w14:textId="76CB8C68" w:rsidR="00FC2BF1" w:rsidRDefault="00FC2BF1" w:rsidP="382D8D47">
      <w:pPr>
        <w:pStyle w:val="NormalWeb"/>
        <w:numPr>
          <w:ilvl w:val="0"/>
          <w:numId w:val="14"/>
        </w:numPr>
        <w:shd w:val="clear" w:color="auto" w:fill="FFFFFF" w:themeFill="background1"/>
        <w:spacing w:before="0" w:beforeAutospacing="0" w:after="120" w:afterAutospacing="0"/>
        <w:jc w:val="both"/>
        <w:rPr>
          <w:color w:val="140B41"/>
        </w:rPr>
      </w:pPr>
      <w:r w:rsidRPr="30CA778E">
        <w:rPr>
          <w:color w:val="140B41"/>
        </w:rPr>
        <w:t>Recherche de méthodes et outils de construction participative et alternance de ceux-ci (boite à outils</w:t>
      </w:r>
      <w:r w:rsidR="00930A44" w:rsidRPr="30CA778E">
        <w:rPr>
          <w:color w:val="140B41"/>
        </w:rPr>
        <w:t xml:space="preserve"> contextualisée</w:t>
      </w:r>
      <w:r w:rsidRPr="30CA778E">
        <w:rPr>
          <w:color w:val="140B41"/>
        </w:rPr>
        <w:t>)</w:t>
      </w:r>
    </w:p>
    <w:p w14:paraId="183B5A50" w14:textId="1DF0755D" w:rsidR="00FC2BF1" w:rsidRDefault="00FC2BF1" w:rsidP="382D8D47">
      <w:pPr>
        <w:pStyle w:val="NormalWeb"/>
        <w:numPr>
          <w:ilvl w:val="0"/>
          <w:numId w:val="14"/>
        </w:numPr>
        <w:shd w:val="clear" w:color="auto" w:fill="FFFFFF" w:themeFill="background1"/>
        <w:spacing w:before="0" w:beforeAutospacing="0" w:after="120" w:afterAutospacing="0"/>
        <w:jc w:val="both"/>
        <w:rPr>
          <w:color w:val="140B41"/>
        </w:rPr>
      </w:pPr>
      <w:r w:rsidRPr="30CA778E">
        <w:rPr>
          <w:color w:val="140B41"/>
        </w:rPr>
        <w:t>Ouverture à l’innovation</w:t>
      </w:r>
    </w:p>
    <w:p w14:paraId="496E0094" w14:textId="77777777" w:rsidR="00C61795" w:rsidRDefault="00C61795" w:rsidP="382D8D47">
      <w:pPr>
        <w:pStyle w:val="NormalWeb"/>
        <w:shd w:val="clear" w:color="auto" w:fill="FFFFFF" w:themeFill="background1"/>
        <w:spacing w:before="0" w:beforeAutospacing="0" w:after="120" w:afterAutospacing="0"/>
        <w:jc w:val="both"/>
        <w:rPr>
          <w:color w:val="140B41"/>
        </w:rPr>
      </w:pPr>
      <w:r w:rsidRPr="30CA778E">
        <w:rPr>
          <w:color w:val="140B41"/>
        </w:rPr>
        <w:t xml:space="preserve">Au niveau de l’accompagnement individuel : </w:t>
      </w:r>
    </w:p>
    <w:p w14:paraId="2F6DD1C5" w14:textId="01FA5D35" w:rsidR="00FC2BF1" w:rsidRDefault="00FC2BF1" w:rsidP="382D8D47">
      <w:pPr>
        <w:pStyle w:val="NormalWeb"/>
        <w:numPr>
          <w:ilvl w:val="0"/>
          <w:numId w:val="12"/>
        </w:numPr>
        <w:shd w:val="clear" w:color="auto" w:fill="FFFFFF" w:themeFill="background1"/>
        <w:spacing w:before="0" w:beforeAutospacing="0" w:after="120" w:afterAutospacing="0"/>
        <w:jc w:val="both"/>
        <w:rPr>
          <w:color w:val="140B41"/>
        </w:rPr>
      </w:pPr>
      <w:r w:rsidRPr="30CA778E">
        <w:rPr>
          <w:color w:val="140B41"/>
        </w:rPr>
        <w:t>Approche positive</w:t>
      </w:r>
      <w:r w:rsidR="00930A44" w:rsidRPr="30CA778E">
        <w:rPr>
          <w:color w:val="140B41"/>
        </w:rPr>
        <w:t>, qualité d’écoute</w:t>
      </w:r>
    </w:p>
    <w:p w14:paraId="7D08AB03" w14:textId="12331DEE" w:rsidR="00C61795" w:rsidRDefault="00C61795" w:rsidP="382D8D47">
      <w:pPr>
        <w:pStyle w:val="NormalWeb"/>
        <w:numPr>
          <w:ilvl w:val="0"/>
          <w:numId w:val="12"/>
        </w:numPr>
        <w:shd w:val="clear" w:color="auto" w:fill="FFFFFF" w:themeFill="background1"/>
        <w:spacing w:before="0" w:beforeAutospacing="0" w:after="120" w:afterAutospacing="0"/>
        <w:jc w:val="both"/>
        <w:rPr>
          <w:color w:val="140B41"/>
        </w:rPr>
      </w:pPr>
      <w:r w:rsidRPr="30CA778E">
        <w:rPr>
          <w:color w:val="140B41"/>
        </w:rPr>
        <w:t xml:space="preserve">Identification des tendances à l’autocensure (ne pas oser s’exprimer) </w:t>
      </w:r>
    </w:p>
    <w:p w14:paraId="619DF676" w14:textId="1DF12B5E" w:rsidR="00C61795" w:rsidRDefault="00C61795" w:rsidP="382D8D47">
      <w:pPr>
        <w:pStyle w:val="NormalWeb"/>
        <w:numPr>
          <w:ilvl w:val="0"/>
          <w:numId w:val="12"/>
        </w:numPr>
        <w:shd w:val="clear" w:color="auto" w:fill="FFFFFF" w:themeFill="background1"/>
        <w:spacing w:before="0" w:beforeAutospacing="0" w:after="120" w:afterAutospacing="0"/>
        <w:jc w:val="both"/>
        <w:rPr>
          <w:color w:val="140B41"/>
        </w:rPr>
      </w:pPr>
      <w:r w:rsidRPr="30CA778E">
        <w:rPr>
          <w:color w:val="140B41"/>
        </w:rPr>
        <w:t>Mise au point de « tutorats ou binômes</w:t>
      </w:r>
      <w:r w:rsidR="00FC2BF1" w:rsidRPr="30CA778E">
        <w:rPr>
          <w:color w:val="140B41"/>
        </w:rPr>
        <w:t> »</w:t>
      </w:r>
      <w:r w:rsidRPr="30CA778E">
        <w:rPr>
          <w:color w:val="140B41"/>
        </w:rPr>
        <w:t>, éventuellement inter pays</w:t>
      </w:r>
      <w:r w:rsidR="00930A44" w:rsidRPr="30CA778E">
        <w:rPr>
          <w:color w:val="140B41"/>
        </w:rPr>
        <w:t xml:space="preserve"> (sur base volontaire)</w:t>
      </w:r>
    </w:p>
    <w:p w14:paraId="55EBE794" w14:textId="6FD8CEDF" w:rsidR="00222DEC" w:rsidRDefault="00222DEC" w:rsidP="382D8D47">
      <w:pPr>
        <w:pStyle w:val="NormalWeb"/>
        <w:numPr>
          <w:ilvl w:val="0"/>
          <w:numId w:val="12"/>
        </w:numPr>
        <w:shd w:val="clear" w:color="auto" w:fill="FFFFFF" w:themeFill="background1"/>
        <w:spacing w:before="0" w:beforeAutospacing="0" w:after="120" w:afterAutospacing="0"/>
        <w:jc w:val="both"/>
        <w:rPr>
          <w:color w:val="140B41"/>
        </w:rPr>
      </w:pPr>
      <w:r w:rsidRPr="30CA778E">
        <w:rPr>
          <w:color w:val="140B41"/>
        </w:rPr>
        <w:t xml:space="preserve">Cadrage des procédures d’inclusion des nouveaux collègues </w:t>
      </w:r>
    </w:p>
    <w:p w14:paraId="4B213B8D" w14:textId="77777777" w:rsidR="00C61795" w:rsidRDefault="00C61795" w:rsidP="382D8D47">
      <w:pPr>
        <w:pStyle w:val="NormalWeb"/>
        <w:shd w:val="clear" w:color="auto" w:fill="FFFFFF" w:themeFill="background1"/>
        <w:spacing w:before="0" w:beforeAutospacing="0" w:after="120" w:afterAutospacing="0"/>
        <w:jc w:val="both"/>
        <w:rPr>
          <w:color w:val="140B41"/>
        </w:rPr>
      </w:pPr>
      <w:r w:rsidRPr="30CA778E">
        <w:rPr>
          <w:color w:val="140B41"/>
        </w:rPr>
        <w:t xml:space="preserve">Au niveau des procédures et fonctionnement : </w:t>
      </w:r>
    </w:p>
    <w:p w14:paraId="2A6A17A2" w14:textId="62BAF75A" w:rsidR="00171C25" w:rsidRDefault="00222DEC" w:rsidP="382D8D47">
      <w:pPr>
        <w:pStyle w:val="NormalWeb"/>
        <w:numPr>
          <w:ilvl w:val="0"/>
          <w:numId w:val="13"/>
        </w:numPr>
        <w:shd w:val="clear" w:color="auto" w:fill="FFFFFF" w:themeFill="background1"/>
        <w:spacing w:before="0" w:beforeAutospacing="0" w:after="120" w:afterAutospacing="0"/>
        <w:jc w:val="both"/>
        <w:rPr>
          <w:color w:val="140B41"/>
        </w:rPr>
      </w:pPr>
      <w:r w:rsidRPr="30CA778E">
        <w:rPr>
          <w:color w:val="140B41"/>
        </w:rPr>
        <w:t>Clarification quand nécessaire et c</w:t>
      </w:r>
      <w:r w:rsidR="00C61795" w:rsidRPr="30CA778E">
        <w:rPr>
          <w:color w:val="140B41"/>
        </w:rPr>
        <w:t>ommunication sur les termes de références</w:t>
      </w:r>
      <w:r w:rsidR="00930A44" w:rsidRPr="30CA778E">
        <w:rPr>
          <w:color w:val="140B41"/>
        </w:rPr>
        <w:t>,</w:t>
      </w:r>
      <w:r w:rsidR="00C61795" w:rsidRPr="30CA778E">
        <w:rPr>
          <w:color w:val="140B41"/>
        </w:rPr>
        <w:t xml:space="preserve"> sphères d’autonomie et responsabilité individuelles et collectives</w:t>
      </w:r>
      <w:r w:rsidR="00171C25" w:rsidRPr="30CA778E">
        <w:rPr>
          <w:color w:val="140B41"/>
        </w:rPr>
        <w:t xml:space="preserve"> ; </w:t>
      </w:r>
    </w:p>
    <w:p w14:paraId="2B14F85D" w14:textId="5AC115D2" w:rsidR="00C61795" w:rsidRDefault="00171C25" w:rsidP="382D8D47">
      <w:pPr>
        <w:pStyle w:val="NormalWeb"/>
        <w:numPr>
          <w:ilvl w:val="0"/>
          <w:numId w:val="13"/>
        </w:numPr>
        <w:shd w:val="clear" w:color="auto" w:fill="FFFFFF" w:themeFill="background1"/>
        <w:spacing w:before="0" w:beforeAutospacing="0" w:after="120" w:afterAutospacing="0"/>
        <w:jc w:val="both"/>
        <w:rPr>
          <w:color w:val="140B41"/>
        </w:rPr>
      </w:pPr>
      <w:r w:rsidRPr="30CA778E">
        <w:rPr>
          <w:color w:val="140B41"/>
        </w:rPr>
        <w:t>Utilisation de l’écriture et communication inclusive (miroir de la diversité)</w:t>
      </w:r>
    </w:p>
    <w:p w14:paraId="6B335A73" w14:textId="46F7007A" w:rsidR="00222DEC" w:rsidRDefault="00222DEC" w:rsidP="382D8D47">
      <w:pPr>
        <w:pStyle w:val="NormalWeb"/>
        <w:numPr>
          <w:ilvl w:val="0"/>
          <w:numId w:val="13"/>
        </w:numPr>
        <w:shd w:val="clear" w:color="auto" w:fill="FFFFFF" w:themeFill="background1"/>
        <w:spacing w:before="0" w:beforeAutospacing="0" w:after="120" w:afterAutospacing="0"/>
        <w:jc w:val="both"/>
        <w:rPr>
          <w:color w:val="140B41"/>
        </w:rPr>
      </w:pPr>
      <w:r w:rsidRPr="30CA778E">
        <w:rPr>
          <w:color w:val="140B41"/>
        </w:rPr>
        <w:t xml:space="preserve">Rigueur dans le respect </w:t>
      </w:r>
      <w:r w:rsidR="00930A44" w:rsidRPr="30CA778E">
        <w:rPr>
          <w:color w:val="140B41"/>
        </w:rPr>
        <w:t xml:space="preserve">du cadre et </w:t>
      </w:r>
      <w:r w:rsidRPr="30CA778E">
        <w:rPr>
          <w:color w:val="140B41"/>
        </w:rPr>
        <w:t>des modalités de prise de décision (quel processus, dans quels espaces, par qui ?), soin à la communication et à l’explication (PV archivé, communication orale/écrite</w:t>
      </w:r>
      <w:r w:rsidR="00930A44" w:rsidRPr="30CA778E">
        <w:rPr>
          <w:color w:val="140B41"/>
        </w:rPr>
        <w:t xml:space="preserve"> systématique</w:t>
      </w:r>
      <w:r w:rsidRPr="30CA778E">
        <w:rPr>
          <w:color w:val="140B41"/>
        </w:rPr>
        <w:t>)</w:t>
      </w:r>
    </w:p>
    <w:p w14:paraId="74B00422" w14:textId="2F64BF1B" w:rsidR="00FC2BF1" w:rsidRPr="00FC2BF1" w:rsidRDefault="00FC2BF1" w:rsidP="382D8D47">
      <w:pPr>
        <w:pStyle w:val="NormalWeb"/>
        <w:numPr>
          <w:ilvl w:val="0"/>
          <w:numId w:val="13"/>
        </w:numPr>
        <w:shd w:val="clear" w:color="auto" w:fill="FFFFFF" w:themeFill="background1"/>
        <w:spacing w:before="0" w:beforeAutospacing="0" w:after="120" w:afterAutospacing="0"/>
        <w:jc w:val="both"/>
        <w:rPr>
          <w:color w:val="140B41"/>
        </w:rPr>
      </w:pPr>
      <w:r w:rsidRPr="30CA778E">
        <w:rPr>
          <w:color w:val="140B41"/>
        </w:rPr>
        <w:t>Approche d’</w:t>
      </w:r>
      <w:r w:rsidR="00171C25" w:rsidRPr="30CA778E">
        <w:rPr>
          <w:color w:val="140B41"/>
        </w:rPr>
        <w:t>analyse et d’</w:t>
      </w:r>
      <w:r w:rsidRPr="30CA778E">
        <w:rPr>
          <w:color w:val="140B41"/>
        </w:rPr>
        <w:t>autoapprentissage personnel et collecti</w:t>
      </w:r>
      <w:r w:rsidR="00171C25" w:rsidRPr="30CA778E">
        <w:rPr>
          <w:color w:val="140B41"/>
        </w:rPr>
        <w:t>f</w:t>
      </w:r>
    </w:p>
    <w:p w14:paraId="21D19942" w14:textId="59713B01" w:rsidR="00171C25" w:rsidRDefault="00FC2BF1" w:rsidP="382D8D47">
      <w:pPr>
        <w:pStyle w:val="NormalWeb"/>
        <w:shd w:val="clear" w:color="auto" w:fill="FFFFFF" w:themeFill="background1"/>
        <w:spacing w:before="0" w:beforeAutospacing="0" w:after="120" w:afterAutospacing="0"/>
        <w:jc w:val="both"/>
        <w:rPr>
          <w:color w:val="140B41"/>
        </w:rPr>
      </w:pPr>
      <w:r w:rsidRPr="3AD8AA3C">
        <w:rPr>
          <w:color w:val="140B41"/>
        </w:rPr>
        <w:lastRenderedPageBreak/>
        <w:t>Au-delà de ces diverses mesures, il y a des fondements qui sont indispensables, et se traduisent davantage par des attitudes inclusives</w:t>
      </w:r>
      <w:r w:rsidR="00171C25" w:rsidRPr="3AD8AA3C">
        <w:rPr>
          <w:color w:val="140B41"/>
        </w:rPr>
        <w:t xml:space="preserve">, devant « habiter » chaque </w:t>
      </w:r>
      <w:proofErr w:type="spellStart"/>
      <w:r w:rsidR="00171C25" w:rsidRPr="3AD8AA3C">
        <w:rPr>
          <w:color w:val="140B41"/>
        </w:rPr>
        <w:t>employé</w:t>
      </w:r>
      <w:r w:rsidR="158373EB" w:rsidRPr="3AD8AA3C">
        <w:rPr>
          <w:color w:val="140B41"/>
        </w:rPr>
        <w:t>·</w:t>
      </w:r>
      <w:r w:rsidR="00171C25" w:rsidRPr="3AD8AA3C">
        <w:rPr>
          <w:color w:val="140B41"/>
        </w:rPr>
        <w:t>e</w:t>
      </w:r>
      <w:proofErr w:type="spellEnd"/>
      <w:r w:rsidR="00171C25" w:rsidRPr="3AD8AA3C">
        <w:rPr>
          <w:color w:val="140B41"/>
        </w:rPr>
        <w:t xml:space="preserve"> de l’organisation et faire donc partie de cette culture partagée qui s’équilibre avec « l’unicité » de </w:t>
      </w:r>
      <w:proofErr w:type="spellStart"/>
      <w:r w:rsidR="00171C25" w:rsidRPr="3AD8AA3C">
        <w:rPr>
          <w:color w:val="140B41"/>
        </w:rPr>
        <w:t>chacun</w:t>
      </w:r>
      <w:r w:rsidR="1D55AD83" w:rsidRPr="3AD8AA3C">
        <w:rPr>
          <w:color w:val="140B41"/>
        </w:rPr>
        <w:t>·</w:t>
      </w:r>
      <w:r w:rsidR="00171C25" w:rsidRPr="3AD8AA3C">
        <w:rPr>
          <w:color w:val="140B41"/>
        </w:rPr>
        <w:t>e</w:t>
      </w:r>
      <w:proofErr w:type="spellEnd"/>
      <w:r w:rsidRPr="3AD8AA3C">
        <w:rPr>
          <w:color w:val="140B41"/>
        </w:rPr>
        <w:t>. Sans une attention à celles-ci, aucune méthode ou outil ne peut vraiment foncti</w:t>
      </w:r>
      <w:r w:rsidR="00171C25" w:rsidRPr="3AD8AA3C">
        <w:rPr>
          <w:color w:val="140B41"/>
        </w:rPr>
        <w:t>o</w:t>
      </w:r>
      <w:r w:rsidRPr="3AD8AA3C">
        <w:rPr>
          <w:color w:val="140B41"/>
        </w:rPr>
        <w:t xml:space="preserve">nner : </w:t>
      </w:r>
      <w:r w:rsidR="003E172D" w:rsidRPr="3AD8AA3C">
        <w:rPr>
          <w:color w:val="140B41"/>
        </w:rPr>
        <w:t>i</w:t>
      </w:r>
      <w:r w:rsidRPr="3AD8AA3C">
        <w:rPr>
          <w:color w:val="140B41"/>
        </w:rPr>
        <w:t>l s’agit principalement de l’écoute (à toute parole</w:t>
      </w:r>
      <w:r w:rsidR="00171C25" w:rsidRPr="3AD8AA3C">
        <w:rPr>
          <w:color w:val="140B41"/>
        </w:rPr>
        <w:t>, à tout contexte</w:t>
      </w:r>
      <w:r w:rsidRPr="3AD8AA3C">
        <w:rPr>
          <w:color w:val="140B41"/>
        </w:rPr>
        <w:t>), la vigilance (à l</w:t>
      </w:r>
      <w:r w:rsidR="1D14B415" w:rsidRPr="3AD8AA3C">
        <w:rPr>
          <w:color w:val="140B41"/>
        </w:rPr>
        <w:t>’</w:t>
      </w:r>
      <w:r w:rsidRPr="3AD8AA3C">
        <w:rPr>
          <w:color w:val="140B41"/>
        </w:rPr>
        <w:t>équité,</w:t>
      </w:r>
      <w:r w:rsidR="33BE6878" w:rsidRPr="3AD8AA3C">
        <w:rPr>
          <w:color w:val="140B41"/>
        </w:rPr>
        <w:t xml:space="preserve"> </w:t>
      </w:r>
      <w:r w:rsidRPr="3AD8AA3C">
        <w:rPr>
          <w:color w:val="140B41"/>
        </w:rPr>
        <w:t>…), la rigueur (à la clarté, communication, respect</w:t>
      </w:r>
      <w:r w:rsidR="00171C25" w:rsidRPr="3AD8AA3C">
        <w:rPr>
          <w:color w:val="140B41"/>
        </w:rPr>
        <w:t xml:space="preserve"> du cadre et des </w:t>
      </w:r>
      <w:r w:rsidRPr="3AD8AA3C">
        <w:rPr>
          <w:color w:val="140B41"/>
        </w:rPr>
        <w:t>décision</w:t>
      </w:r>
      <w:r w:rsidR="00171C25" w:rsidRPr="3AD8AA3C">
        <w:rPr>
          <w:color w:val="140B41"/>
        </w:rPr>
        <w:t>s</w:t>
      </w:r>
      <w:r w:rsidRPr="3AD8AA3C">
        <w:rPr>
          <w:color w:val="140B41"/>
        </w:rPr>
        <w:t xml:space="preserve">) et l’humilité </w:t>
      </w:r>
      <w:r w:rsidR="00171C25" w:rsidRPr="3AD8AA3C">
        <w:rPr>
          <w:color w:val="140B41"/>
        </w:rPr>
        <w:t xml:space="preserve">et flexibilité </w:t>
      </w:r>
      <w:r w:rsidRPr="3AD8AA3C">
        <w:rPr>
          <w:color w:val="140B41"/>
        </w:rPr>
        <w:t>(l’organ</w:t>
      </w:r>
      <w:r w:rsidR="00171C25" w:rsidRPr="3AD8AA3C">
        <w:rPr>
          <w:color w:val="140B41"/>
        </w:rPr>
        <w:t>i</w:t>
      </w:r>
      <w:r w:rsidRPr="3AD8AA3C">
        <w:rPr>
          <w:color w:val="140B41"/>
        </w:rPr>
        <w:t xml:space="preserve">sation est et reste dans un processus évolutif et </w:t>
      </w:r>
      <w:r w:rsidR="00171C25" w:rsidRPr="3AD8AA3C">
        <w:rPr>
          <w:color w:val="140B41"/>
        </w:rPr>
        <w:t>l’inclusion entraine par nature l’émergence de nouvelles idées et améliorations)</w:t>
      </w:r>
      <w:r w:rsidRPr="3AD8AA3C">
        <w:rPr>
          <w:color w:val="140B41"/>
        </w:rPr>
        <w:t>, dans t</w:t>
      </w:r>
      <w:r w:rsidR="00171C25" w:rsidRPr="3AD8AA3C">
        <w:rPr>
          <w:color w:val="140B41"/>
        </w:rPr>
        <w:t>o</w:t>
      </w:r>
      <w:r w:rsidRPr="3AD8AA3C">
        <w:rPr>
          <w:color w:val="140B41"/>
        </w:rPr>
        <w:t>ut espace relationnel et collectif</w:t>
      </w:r>
      <w:r w:rsidR="00171C25" w:rsidRPr="3AD8AA3C">
        <w:rPr>
          <w:color w:val="140B41"/>
        </w:rPr>
        <w:t xml:space="preserve">. </w:t>
      </w:r>
    </w:p>
    <w:p w14:paraId="3C137E88" w14:textId="069BB9E8" w:rsidR="382D8D47" w:rsidRDefault="382D8D47" w:rsidP="382D8D47">
      <w:pPr>
        <w:pStyle w:val="NormalWeb"/>
        <w:shd w:val="clear" w:color="auto" w:fill="FFFFFF" w:themeFill="background1"/>
        <w:spacing w:before="0" w:beforeAutospacing="0" w:after="120" w:afterAutospacing="0"/>
        <w:jc w:val="both"/>
        <w:rPr>
          <w:color w:val="140B41"/>
        </w:rPr>
      </w:pPr>
    </w:p>
    <w:p w14:paraId="3E9E9502" w14:textId="4CFCC255" w:rsidR="73643755" w:rsidRDefault="73643755" w:rsidP="30CA778E">
      <w:pPr>
        <w:pStyle w:val="NormalWeb"/>
        <w:shd w:val="clear" w:color="auto" w:fill="FFFFFF" w:themeFill="background1"/>
        <w:spacing w:before="0" w:beforeAutospacing="0" w:after="120" w:afterAutospacing="0"/>
        <w:jc w:val="both"/>
        <w:rPr>
          <w:color w:val="140B41"/>
        </w:rPr>
      </w:pPr>
      <w:r w:rsidRPr="30CA778E">
        <w:rPr>
          <w:color w:val="140B41"/>
        </w:rPr>
        <w:t xml:space="preserve">Sophie PASCAL, </w:t>
      </w:r>
      <w:r w:rsidR="4873D70C" w:rsidRPr="30CA778E">
        <w:rPr>
          <w:color w:val="140B41"/>
        </w:rPr>
        <w:t>Coordinatrice générale d’</w:t>
      </w:r>
      <w:proofErr w:type="spellStart"/>
      <w:r w:rsidR="4873D70C" w:rsidRPr="30CA778E">
        <w:rPr>
          <w:color w:val="140B41"/>
        </w:rPr>
        <w:t>Eclosio</w:t>
      </w:r>
      <w:proofErr w:type="spellEnd"/>
    </w:p>
    <w:p w14:paraId="705A6D65" w14:textId="592569F4" w:rsidR="30CA778E" w:rsidRDefault="30CA778E" w:rsidP="30CA778E">
      <w:pPr>
        <w:pStyle w:val="NormalWeb"/>
        <w:shd w:val="clear" w:color="auto" w:fill="FFFFFF" w:themeFill="background1"/>
        <w:spacing w:before="0" w:beforeAutospacing="0" w:after="120" w:afterAutospacing="0"/>
        <w:jc w:val="both"/>
        <w:rPr>
          <w:color w:val="140B41"/>
        </w:rPr>
      </w:pPr>
    </w:p>
    <w:p w14:paraId="65668F3E" w14:textId="2CE418FD" w:rsidR="30CA778E" w:rsidRDefault="30CA778E" w:rsidP="30CA778E">
      <w:pPr>
        <w:pStyle w:val="NormalWeb"/>
        <w:shd w:val="clear" w:color="auto" w:fill="FFFFFF" w:themeFill="background1"/>
        <w:spacing w:before="0" w:beforeAutospacing="0" w:after="120" w:afterAutospacing="0"/>
        <w:jc w:val="both"/>
        <w:rPr>
          <w:color w:val="140B41"/>
        </w:rPr>
      </w:pPr>
    </w:p>
    <w:p w14:paraId="004A78AC" w14:textId="32232097" w:rsidR="382D8D47" w:rsidRDefault="382D8D47" w:rsidP="382D8D47">
      <w:pPr>
        <w:pStyle w:val="NormalWeb"/>
        <w:shd w:val="clear" w:color="auto" w:fill="FFFFFF" w:themeFill="background1"/>
        <w:spacing w:before="0" w:beforeAutospacing="0" w:after="120" w:afterAutospacing="0"/>
        <w:jc w:val="both"/>
        <w:rPr>
          <w:color w:val="140B41"/>
        </w:rPr>
      </w:pPr>
    </w:p>
    <w:p w14:paraId="53E7E6C5" w14:textId="7AE454E5" w:rsidR="1D09B141" w:rsidRDefault="1D09B141" w:rsidP="382D8D47">
      <w:pPr>
        <w:pStyle w:val="NormalWeb"/>
        <w:shd w:val="clear" w:color="auto" w:fill="FFFFFF" w:themeFill="background1"/>
        <w:spacing w:before="0" w:beforeAutospacing="0" w:after="120" w:afterAutospacing="0"/>
        <w:jc w:val="both"/>
        <w:rPr>
          <w:color w:val="140B41"/>
        </w:rPr>
      </w:pPr>
      <w:r w:rsidRPr="55EF1C4E">
        <w:rPr>
          <w:b/>
          <w:bCs/>
          <w:color w:val="140B41"/>
        </w:rPr>
        <w:t>Bibliographie</w:t>
      </w:r>
      <w:r w:rsidRPr="55EF1C4E">
        <w:rPr>
          <w:color w:val="140B41"/>
        </w:rPr>
        <w:t xml:space="preserve"> </w:t>
      </w:r>
    </w:p>
    <w:p w14:paraId="563C618F" w14:textId="469E2410" w:rsidR="1D09B141" w:rsidRDefault="1D09B141" w:rsidP="55EF1C4E">
      <w:pPr>
        <w:pStyle w:val="NormalWeb"/>
        <w:shd w:val="clear" w:color="auto" w:fill="FFFFFF" w:themeFill="background1"/>
        <w:spacing w:before="0" w:beforeAutospacing="0" w:after="120" w:afterAutospacing="0"/>
        <w:jc w:val="both"/>
        <w:rPr>
          <w:rFonts w:asciiTheme="majorHAnsi" w:eastAsiaTheme="majorEastAsia" w:hAnsiTheme="majorHAnsi" w:cstheme="majorBidi"/>
        </w:rPr>
      </w:pPr>
    </w:p>
    <w:p w14:paraId="0456A32D" w14:textId="7A5C1F0B" w:rsidR="1D09B141" w:rsidRDefault="120F614E" w:rsidP="55EF1C4E">
      <w:pPr>
        <w:shd w:val="clear" w:color="auto" w:fill="FAFAFA"/>
        <w:spacing w:after="300"/>
        <w:rPr>
          <w:rFonts w:asciiTheme="majorHAnsi" w:eastAsiaTheme="majorEastAsia" w:hAnsiTheme="majorHAnsi" w:cstheme="majorBidi"/>
          <w:color w:val="323232"/>
          <w:sz w:val="24"/>
          <w:szCs w:val="24"/>
          <w:lang w:val="fr-FR"/>
        </w:rPr>
      </w:pPr>
      <w:r w:rsidRPr="55EF1C4E">
        <w:rPr>
          <w:rFonts w:asciiTheme="majorHAnsi" w:eastAsiaTheme="majorEastAsia" w:hAnsiTheme="majorHAnsi" w:cstheme="majorBidi"/>
          <w:color w:val="323232"/>
          <w:sz w:val="24"/>
          <w:szCs w:val="24"/>
          <w:lang w:val="fr-FR"/>
        </w:rPr>
        <w:t>LE LOARNE-LEMAIRE S. et NOËL-LEMAITRE S. (2014)</w:t>
      </w:r>
      <w:r w:rsidR="00DB7FBA">
        <w:rPr>
          <w:rFonts w:asciiTheme="majorHAnsi" w:eastAsiaTheme="majorEastAsia" w:hAnsiTheme="majorHAnsi" w:cstheme="majorBidi"/>
          <w:color w:val="323232"/>
          <w:sz w:val="24"/>
          <w:szCs w:val="24"/>
          <w:lang w:val="fr-FR"/>
        </w:rPr>
        <w:t>.</w:t>
      </w:r>
      <w:r w:rsidRPr="55EF1C4E">
        <w:rPr>
          <w:rFonts w:asciiTheme="majorHAnsi" w:eastAsiaTheme="majorEastAsia" w:hAnsiTheme="majorHAnsi" w:cstheme="majorBidi"/>
          <w:color w:val="323232"/>
          <w:sz w:val="24"/>
          <w:szCs w:val="24"/>
          <w:lang w:val="fr-FR"/>
        </w:rPr>
        <w:t xml:space="preserve"> « La coopérative, une organisation favorisant le besoin d’enracinement des salariés. Réflexions à partir d’une lecture de la philosophie de Simone Weil », </w:t>
      </w:r>
      <w:r w:rsidRPr="55EF1C4E">
        <w:rPr>
          <w:rFonts w:asciiTheme="majorHAnsi" w:eastAsiaTheme="majorEastAsia" w:hAnsiTheme="majorHAnsi" w:cstheme="majorBidi"/>
          <w:i/>
          <w:iCs/>
          <w:color w:val="323232"/>
          <w:sz w:val="24"/>
          <w:szCs w:val="24"/>
          <w:lang w:val="fr-FR"/>
        </w:rPr>
        <w:t>La Revue des Sciences de Gestion</w:t>
      </w:r>
      <w:r w:rsidRPr="55EF1C4E">
        <w:rPr>
          <w:rFonts w:asciiTheme="majorHAnsi" w:eastAsiaTheme="majorEastAsia" w:hAnsiTheme="majorHAnsi" w:cstheme="majorBidi"/>
          <w:color w:val="323232"/>
          <w:sz w:val="24"/>
          <w:szCs w:val="24"/>
          <w:lang w:val="fr-FR"/>
        </w:rPr>
        <w:t>, Vol. 269-270, p.93-100</w:t>
      </w:r>
    </w:p>
    <w:p w14:paraId="02CCCF6F" w14:textId="5455AEA8" w:rsidR="1D09B141" w:rsidRDefault="4F87F77D" w:rsidP="00DB7FBA">
      <w:pPr>
        <w:shd w:val="clear" w:color="auto" w:fill="FAFAFA"/>
        <w:spacing w:after="300"/>
        <w:rPr>
          <w:lang w:val="fr-FR"/>
        </w:rPr>
      </w:pPr>
      <w:r>
        <w:t xml:space="preserve">LESCURE L. (2022), </w:t>
      </w:r>
      <w:r w:rsidRPr="55EF1C4E">
        <w:rPr>
          <w:i/>
          <w:iCs/>
        </w:rPr>
        <w:t xml:space="preserve">5 conseils pour créer une culture inclusive sur le lieu de travail.  </w:t>
      </w:r>
      <w:hyperlink r:id="rId11" w:history="1">
        <w:hyperlink r:id="rId12" w:history="1">
          <w:r w:rsidRPr="55EF1C4E">
            <w:rPr>
              <w:rStyle w:val="Lienhypertexte"/>
            </w:rPr>
            <w:t>https://www.babbelforbusiness.com/fr/blog/5-conseils-pour-une-culture-inclusive/</w:t>
          </w:r>
        </w:hyperlink>
      </w:hyperlink>
      <w:r>
        <w:t xml:space="preserve"> : consulté le 15 janvier 2024</w:t>
      </w:r>
    </w:p>
    <w:p w14:paraId="630ACEA0" w14:textId="266597BC" w:rsidR="00DB7FBA" w:rsidRDefault="120F614E" w:rsidP="001F2013">
      <w:pPr>
        <w:shd w:val="clear" w:color="auto" w:fill="FAFAFA"/>
        <w:spacing w:after="300"/>
      </w:pPr>
      <w:r w:rsidRPr="3AD8AA3C">
        <w:rPr>
          <w:rFonts w:asciiTheme="majorHAnsi" w:eastAsiaTheme="majorEastAsia" w:hAnsiTheme="majorHAnsi" w:cstheme="majorBidi"/>
          <w:color w:val="323232"/>
          <w:sz w:val="24"/>
          <w:szCs w:val="24"/>
          <w:lang w:val="fr-FR"/>
        </w:rPr>
        <w:t>MAFFESOLI M. et PERRIER B. (2012)</w:t>
      </w:r>
      <w:r w:rsidR="00DB7FBA">
        <w:rPr>
          <w:rFonts w:asciiTheme="majorHAnsi" w:eastAsiaTheme="majorEastAsia" w:hAnsiTheme="majorHAnsi" w:cstheme="majorBidi"/>
          <w:color w:val="323232"/>
          <w:sz w:val="24"/>
          <w:szCs w:val="24"/>
          <w:lang w:val="fr-FR"/>
        </w:rPr>
        <w:t>.</w:t>
      </w:r>
      <w:r w:rsidRPr="3AD8AA3C">
        <w:rPr>
          <w:rFonts w:asciiTheme="majorHAnsi" w:eastAsiaTheme="majorEastAsia" w:hAnsiTheme="majorHAnsi" w:cstheme="majorBidi"/>
          <w:color w:val="323232"/>
          <w:sz w:val="24"/>
          <w:szCs w:val="24"/>
          <w:lang w:val="fr-FR"/>
        </w:rPr>
        <w:t xml:space="preserve"> </w:t>
      </w:r>
      <w:r w:rsidRPr="3AD8AA3C">
        <w:rPr>
          <w:rFonts w:asciiTheme="majorHAnsi" w:eastAsiaTheme="majorEastAsia" w:hAnsiTheme="majorHAnsi" w:cstheme="majorBidi"/>
          <w:i/>
          <w:iCs/>
          <w:color w:val="323232"/>
          <w:sz w:val="24"/>
          <w:szCs w:val="24"/>
          <w:lang w:val="fr-FR"/>
        </w:rPr>
        <w:t>L’homme postmoderne</w:t>
      </w:r>
      <w:r w:rsidRPr="3AD8AA3C">
        <w:rPr>
          <w:rFonts w:asciiTheme="majorHAnsi" w:eastAsiaTheme="majorEastAsia" w:hAnsiTheme="majorHAnsi" w:cstheme="majorBidi"/>
          <w:color w:val="323232"/>
          <w:sz w:val="24"/>
          <w:szCs w:val="24"/>
          <w:lang w:val="fr-FR"/>
        </w:rPr>
        <w:t xml:space="preserve">, François </w:t>
      </w:r>
      <w:proofErr w:type="spellStart"/>
      <w:r w:rsidRPr="3AD8AA3C">
        <w:rPr>
          <w:rFonts w:asciiTheme="majorHAnsi" w:eastAsiaTheme="majorEastAsia" w:hAnsiTheme="majorHAnsi" w:cstheme="majorBidi"/>
          <w:color w:val="323232"/>
          <w:sz w:val="24"/>
          <w:szCs w:val="24"/>
          <w:lang w:val="fr-FR"/>
        </w:rPr>
        <w:t>Bourin</w:t>
      </w:r>
      <w:proofErr w:type="spellEnd"/>
      <w:r w:rsidRPr="3AD8AA3C">
        <w:rPr>
          <w:rFonts w:asciiTheme="majorHAnsi" w:eastAsiaTheme="majorEastAsia" w:hAnsiTheme="majorHAnsi" w:cstheme="majorBidi"/>
          <w:color w:val="323232"/>
          <w:sz w:val="24"/>
          <w:szCs w:val="24"/>
          <w:lang w:val="fr-FR"/>
        </w:rPr>
        <w:t xml:space="preserve"> Editeur, Paris.</w:t>
      </w:r>
    </w:p>
    <w:p w14:paraId="57072577" w14:textId="536A2E07" w:rsidR="00DB7FBA" w:rsidRDefault="00DB7FBA" w:rsidP="00DB7FBA">
      <w:pPr>
        <w:pStyle w:val="NormalWeb"/>
        <w:shd w:val="clear" w:color="auto" w:fill="FFFFFF" w:themeFill="background1"/>
        <w:spacing w:before="0" w:beforeAutospacing="0" w:after="120" w:afterAutospacing="0"/>
        <w:jc w:val="both"/>
        <w:rPr>
          <w:color w:val="140B41"/>
        </w:rPr>
      </w:pPr>
      <w:proofErr w:type="spellStart"/>
      <w:r w:rsidRPr="066D43C7">
        <w:rPr>
          <w:rFonts w:asciiTheme="minorHAnsi" w:eastAsiaTheme="minorEastAsia" w:hAnsiTheme="minorHAnsi" w:cstheme="minorBidi"/>
          <w:color w:val="000000" w:themeColor="text1"/>
          <w:sz w:val="20"/>
          <w:szCs w:val="20"/>
          <w:lang w:val="fr-BE"/>
        </w:rPr>
        <w:t>Manageria</w:t>
      </w:r>
      <w:proofErr w:type="spellEnd"/>
      <w:r w:rsidRPr="066D43C7">
        <w:rPr>
          <w:rFonts w:asciiTheme="minorHAnsi" w:eastAsiaTheme="minorEastAsia" w:hAnsiTheme="minorHAnsi" w:cstheme="minorBidi"/>
          <w:color w:val="000000" w:themeColor="text1"/>
          <w:sz w:val="20"/>
          <w:szCs w:val="20"/>
          <w:lang w:val="fr-BE"/>
        </w:rPr>
        <w:t xml:space="preserve"> (2021),</w:t>
      </w:r>
      <w:r w:rsidRPr="066D43C7">
        <w:rPr>
          <w:rFonts w:asciiTheme="minorHAnsi" w:eastAsiaTheme="minorEastAsia" w:hAnsiTheme="minorHAnsi" w:cstheme="minorBidi"/>
          <w:i/>
          <w:iCs/>
          <w:color w:val="000000" w:themeColor="text1"/>
          <w:sz w:val="20"/>
          <w:szCs w:val="20"/>
          <w:lang w:val="fr-BE"/>
        </w:rPr>
        <w:t xml:space="preserve"> Comment mesurer la diversité et l’inclusion dans votre </w:t>
      </w:r>
      <w:proofErr w:type="gramStart"/>
      <w:r w:rsidRPr="066D43C7">
        <w:rPr>
          <w:rFonts w:asciiTheme="minorHAnsi" w:eastAsiaTheme="minorEastAsia" w:hAnsiTheme="minorHAnsi" w:cstheme="minorBidi"/>
          <w:i/>
          <w:iCs/>
          <w:color w:val="000000" w:themeColor="text1"/>
          <w:sz w:val="20"/>
          <w:szCs w:val="20"/>
          <w:lang w:val="fr-BE"/>
        </w:rPr>
        <w:t>entreprise?.</w:t>
      </w:r>
      <w:proofErr w:type="gramEnd"/>
      <w:r w:rsidRPr="066D43C7">
        <w:rPr>
          <w:rFonts w:asciiTheme="minorHAnsi" w:eastAsiaTheme="minorEastAsia" w:hAnsiTheme="minorHAnsi" w:cstheme="minorBidi"/>
          <w:i/>
          <w:iCs/>
          <w:color w:val="000000" w:themeColor="text1"/>
          <w:sz w:val="20"/>
          <w:szCs w:val="20"/>
          <w:lang w:val="fr-BE"/>
        </w:rPr>
        <w:t xml:space="preserve"> </w:t>
      </w:r>
      <w:r w:rsidRPr="066D43C7">
        <w:rPr>
          <w:rFonts w:asciiTheme="minorHAnsi" w:eastAsiaTheme="minorEastAsia" w:hAnsiTheme="minorHAnsi" w:cstheme="minorBidi"/>
          <w:color w:val="000000" w:themeColor="text1"/>
          <w:sz w:val="20"/>
          <w:szCs w:val="20"/>
          <w:lang w:val="fr-BE"/>
        </w:rPr>
        <w:t xml:space="preserve"> https://www.manageria.fr/comment-mesurer-la-diversite-et-linclusion-dans-votre-entreprise/ : Consulté le 12 février 2024</w:t>
      </w:r>
    </w:p>
    <w:p w14:paraId="71C72277" w14:textId="7E3B0E4F" w:rsidR="00DB7FBA" w:rsidRDefault="00DB7FBA" w:rsidP="3AD8AA3C">
      <w:pPr>
        <w:pStyle w:val="NormalWeb"/>
        <w:rPr>
          <w:rFonts w:ascii="Calibri" w:eastAsia="Calibri" w:hAnsi="Calibri" w:cs="Calibri"/>
          <w:color w:val="000000" w:themeColor="text1"/>
          <w:sz w:val="19"/>
          <w:szCs w:val="19"/>
          <w:lang w:val="fr-BE"/>
        </w:rPr>
      </w:pPr>
      <w:proofErr w:type="spellStart"/>
      <w:r>
        <w:t>Mozaik</w:t>
      </w:r>
      <w:proofErr w:type="spellEnd"/>
      <w:r>
        <w:t xml:space="preserve"> RH, </w:t>
      </w:r>
      <w:hyperlink r:id="rId13" w:history="1">
        <w:hyperlink r:id="rId14" w:history="1">
          <w:r w:rsidRPr="306A1E80">
            <w:rPr>
              <w:rStyle w:val="Lienhypertexte"/>
              <w:rFonts w:ascii="Calibri" w:eastAsia="Calibri" w:hAnsi="Calibri" w:cs="Calibri"/>
              <w:sz w:val="19"/>
              <w:szCs w:val="19"/>
              <w:lang w:val="fr-BE"/>
            </w:rPr>
            <w:t>https://mozaikrh.com/</w:t>
          </w:r>
        </w:hyperlink>
      </w:hyperlink>
      <w:r w:rsidRPr="306A1E80">
        <w:rPr>
          <w:rFonts w:ascii="Calibri" w:eastAsia="Calibri" w:hAnsi="Calibri" w:cs="Calibri"/>
          <w:color w:val="000000" w:themeColor="text1"/>
          <w:sz w:val="19"/>
          <w:szCs w:val="19"/>
          <w:lang w:val="fr-BE"/>
        </w:rPr>
        <w:t>: Consulté le 5 mars 2024</w:t>
      </w:r>
    </w:p>
    <w:p w14:paraId="28E7CD56" w14:textId="18A2B781" w:rsidR="00DB7FBA" w:rsidRDefault="00DB7FBA" w:rsidP="3AD8AA3C">
      <w:pPr>
        <w:pStyle w:val="NormalWeb"/>
        <w:rPr>
          <w:rFonts w:asciiTheme="majorHAnsi" w:eastAsiaTheme="majorEastAsia" w:hAnsiTheme="majorHAnsi" w:cstheme="majorBidi"/>
        </w:rPr>
      </w:pPr>
      <w:r>
        <w:t>SCHARNITZKY P. et Stone P. (2021).,</w:t>
      </w:r>
      <w:r w:rsidRPr="3AD8AA3C">
        <w:rPr>
          <w:i/>
          <w:iCs/>
        </w:rPr>
        <w:t xml:space="preserve"> L’inclusion dans les organisations : de la posture à la pratique. </w:t>
      </w:r>
      <w:hyperlink r:id="rId15" w:history="1">
        <w:r w:rsidRPr="306A1E80">
          <w:rPr>
            <w:rStyle w:val="Lienhypertexte"/>
            <w:lang w:val="fr-BE"/>
          </w:rPr>
          <w:t>AFMD | L’inclusion dans les organisations : de la posture à la pratique version anglaise</w:t>
        </w:r>
      </w:hyperlink>
      <w:r w:rsidRPr="306A1E80">
        <w:rPr>
          <w:lang w:val="fr-BE"/>
        </w:rPr>
        <w:t>: Consulté le 22 janvier 2024</w:t>
      </w:r>
    </w:p>
    <w:p w14:paraId="51E0558B" w14:textId="2B74A766" w:rsidR="1D09B141" w:rsidRDefault="6FFE2304" w:rsidP="55EF1C4E">
      <w:pPr>
        <w:pStyle w:val="Notedebasdepage"/>
        <w:spacing w:after="120"/>
        <w:rPr>
          <w:rFonts w:asciiTheme="majorHAnsi" w:eastAsiaTheme="majorEastAsia" w:hAnsiTheme="majorHAnsi" w:cstheme="majorBidi"/>
          <w:sz w:val="24"/>
          <w:szCs w:val="24"/>
          <w:lang w:val="fr-FR"/>
        </w:rPr>
      </w:pPr>
      <w:r w:rsidRPr="001F2013">
        <w:rPr>
          <w:rFonts w:ascii="Times New Roman" w:eastAsia="Times New Roman" w:hAnsi="Times New Roman" w:cs="Times New Roman"/>
          <w:color w:val="140B41"/>
          <w:sz w:val="24"/>
          <w:szCs w:val="24"/>
          <w:lang w:val="en-US"/>
        </w:rPr>
        <w:t xml:space="preserve">SCHARNITZKY P. et STONE Pete. </w:t>
      </w:r>
      <w:r w:rsidRPr="55EF1C4E">
        <w:rPr>
          <w:rFonts w:ascii="Times New Roman" w:eastAsia="Times New Roman" w:hAnsi="Times New Roman" w:cs="Times New Roman"/>
          <w:color w:val="140B41"/>
          <w:sz w:val="24"/>
          <w:szCs w:val="24"/>
        </w:rPr>
        <w:t>(2021)</w:t>
      </w:r>
      <w:r w:rsidR="00DB7FBA">
        <w:rPr>
          <w:rFonts w:asciiTheme="majorHAnsi" w:eastAsiaTheme="majorEastAsia" w:hAnsiTheme="majorHAnsi" w:cstheme="majorBidi"/>
          <w:sz w:val="24"/>
          <w:szCs w:val="24"/>
          <w:lang w:val="fr-FR"/>
        </w:rPr>
        <w:t>.</w:t>
      </w:r>
      <w:r w:rsidRPr="55EF1C4E">
        <w:rPr>
          <w:rFonts w:asciiTheme="majorHAnsi" w:eastAsiaTheme="majorEastAsia" w:hAnsiTheme="majorHAnsi" w:cstheme="majorBidi"/>
          <w:sz w:val="24"/>
          <w:szCs w:val="24"/>
          <w:lang w:val="fr-FR"/>
        </w:rPr>
        <w:t xml:space="preserve"> </w:t>
      </w:r>
      <w:r w:rsidRPr="55EF1C4E">
        <w:rPr>
          <w:rFonts w:asciiTheme="majorHAnsi" w:eastAsiaTheme="majorEastAsia" w:hAnsiTheme="majorHAnsi" w:cstheme="majorBidi"/>
          <w:i/>
          <w:iCs/>
          <w:sz w:val="24"/>
          <w:szCs w:val="24"/>
          <w:lang w:val="fr-FR"/>
        </w:rPr>
        <w:t>Vers l’organisation inclusive : Mesurer pour progresser</w:t>
      </w:r>
      <w:r w:rsidRPr="55EF1C4E">
        <w:rPr>
          <w:rFonts w:asciiTheme="majorHAnsi" w:eastAsiaTheme="majorEastAsia" w:hAnsiTheme="majorHAnsi" w:cstheme="majorBidi"/>
          <w:sz w:val="24"/>
          <w:szCs w:val="24"/>
          <w:lang w:val="fr-FR"/>
        </w:rPr>
        <w:t xml:space="preserve">. Collection Piloter, 2021 | Ouvrage – Site internet : </w:t>
      </w:r>
      <w:hyperlink r:id="rId16" w:history="1">
        <w:hyperlink r:id="rId17" w:history="1">
          <w:r w:rsidRPr="55EF1C4E">
            <w:rPr>
              <w:rStyle w:val="Lienhypertexte"/>
              <w:rFonts w:ascii="Roboto" w:eastAsia="Roboto" w:hAnsi="Roboto" w:cs="Roboto"/>
              <w:sz w:val="22"/>
              <w:szCs w:val="22"/>
              <w:lang w:val="fr-FR"/>
            </w:rPr>
            <w:t>AFMD | Vers l'organisation inclusive : Mesurer pour progresser</w:t>
          </w:r>
        </w:hyperlink>
      </w:hyperlink>
      <w:r w:rsidRPr="55EF1C4E">
        <w:rPr>
          <w:rFonts w:asciiTheme="majorHAnsi" w:eastAsiaTheme="majorEastAsia" w:hAnsiTheme="majorHAnsi" w:cstheme="majorBidi"/>
          <w:sz w:val="24"/>
          <w:szCs w:val="24"/>
          <w:lang w:val="fr-FR"/>
        </w:rPr>
        <w:t xml:space="preserve">  Consulté le 24 janvier 2024</w:t>
      </w:r>
    </w:p>
    <w:p w14:paraId="24EEAC55" w14:textId="77777777" w:rsidR="00DB7FBA" w:rsidRDefault="00DB7FBA" w:rsidP="55EF1C4E">
      <w:pPr>
        <w:pStyle w:val="Notedebasdepage"/>
        <w:spacing w:after="120"/>
      </w:pPr>
    </w:p>
    <w:p w14:paraId="11ACACC2" w14:textId="670FDB6B" w:rsidR="1D09B141" w:rsidRDefault="7D2B3B94" w:rsidP="55EF1C4E">
      <w:pPr>
        <w:pStyle w:val="Notedebasdepage"/>
        <w:spacing w:after="120"/>
        <w:rPr>
          <w:rFonts w:eastAsiaTheme="minorEastAsia"/>
          <w:lang w:val="en-US"/>
        </w:rPr>
      </w:pPr>
      <w:r w:rsidRPr="001F2013">
        <w:rPr>
          <w:rFonts w:eastAsiaTheme="minorEastAsia"/>
          <w:lang w:val="fr-FR"/>
        </w:rPr>
        <w:t xml:space="preserve">Boston Consulting Group, </w:t>
      </w:r>
      <w:hyperlink r:id="rId18" w:history="1">
        <w:r w:rsidR="00DB7FBA" w:rsidRPr="001F2013">
          <w:rPr>
            <w:rFonts w:ascii="Helvetica" w:eastAsia="Helvetica" w:hAnsi="Helvetica" w:cs="Helvetica"/>
            <w:sz w:val="21"/>
            <w:szCs w:val="21"/>
            <w:lang w:val="fr-FR"/>
          </w:rPr>
          <w:t xml:space="preserve">Matt </w:t>
        </w:r>
        <w:proofErr w:type="spellStart"/>
        <w:r w:rsidR="00DB7FBA" w:rsidRPr="001F2013">
          <w:rPr>
            <w:rFonts w:ascii="Helvetica" w:eastAsia="Helvetica" w:hAnsi="Helvetica" w:cs="Helvetica"/>
            <w:sz w:val="21"/>
            <w:szCs w:val="21"/>
            <w:lang w:val="fr-FR"/>
          </w:rPr>
          <w:t>Krentz</w:t>
        </w:r>
        <w:proofErr w:type="spellEnd"/>
      </w:hyperlink>
      <w:r w:rsidRPr="001F2013">
        <w:rPr>
          <w:rFonts w:eastAsiaTheme="minorEastAsia"/>
          <w:color w:val="333333"/>
          <w:lang w:val="fr-FR"/>
        </w:rPr>
        <w:t xml:space="preserve">, </w:t>
      </w:r>
      <w:hyperlink r:id="rId19" w:history="1">
        <w:r w:rsidR="00DB7FBA" w:rsidRPr="001F2013">
          <w:rPr>
            <w:rFonts w:ascii="Helvetica" w:eastAsia="Helvetica" w:hAnsi="Helvetica" w:cs="Helvetica"/>
            <w:sz w:val="21"/>
            <w:szCs w:val="21"/>
            <w:lang w:val="fr-FR"/>
          </w:rPr>
          <w:t xml:space="preserve">Ashley </w:t>
        </w:r>
        <w:proofErr w:type="spellStart"/>
        <w:r w:rsidR="00DB7FBA" w:rsidRPr="001F2013">
          <w:rPr>
            <w:rFonts w:ascii="Helvetica" w:eastAsia="Helvetica" w:hAnsi="Helvetica" w:cs="Helvetica"/>
            <w:sz w:val="21"/>
            <w:szCs w:val="21"/>
            <w:lang w:val="fr-FR"/>
          </w:rPr>
          <w:t>Dartnell</w:t>
        </w:r>
        <w:proofErr w:type="spellEnd"/>
      </w:hyperlink>
      <w:r w:rsidRPr="001F2013">
        <w:rPr>
          <w:rFonts w:eastAsiaTheme="minorEastAsia"/>
          <w:color w:val="333333"/>
          <w:lang w:val="fr-FR"/>
        </w:rPr>
        <w:t xml:space="preserve">, </w:t>
      </w:r>
      <w:hyperlink r:id="rId20" w:history="1">
        <w:r w:rsidR="00DB7FBA" w:rsidRPr="001F2013">
          <w:rPr>
            <w:rFonts w:ascii="Helvetica" w:eastAsia="Helvetica" w:hAnsi="Helvetica" w:cs="Helvetica"/>
            <w:sz w:val="21"/>
            <w:szCs w:val="21"/>
            <w:lang w:val="fr-FR"/>
          </w:rPr>
          <w:t>Dinesh Khanna</w:t>
        </w:r>
      </w:hyperlink>
      <w:r w:rsidRPr="001F2013">
        <w:rPr>
          <w:rFonts w:eastAsiaTheme="minorEastAsia"/>
          <w:color w:val="333333"/>
          <w:lang w:val="fr-FR"/>
        </w:rPr>
        <w:t xml:space="preserve">, and </w:t>
      </w:r>
      <w:hyperlink r:id="rId21" w:history="1">
        <w:r w:rsidR="00DB7FBA" w:rsidRPr="001F2013">
          <w:rPr>
            <w:rFonts w:ascii="Helvetica" w:eastAsia="Helvetica" w:hAnsi="Helvetica" w:cs="Helvetica"/>
            <w:sz w:val="21"/>
            <w:szCs w:val="21"/>
            <w:lang w:val="fr-FR"/>
          </w:rPr>
          <w:t xml:space="preserve">Susanne </w:t>
        </w:r>
        <w:proofErr w:type="spellStart"/>
        <w:r w:rsidR="00DB7FBA" w:rsidRPr="001F2013">
          <w:rPr>
            <w:rFonts w:ascii="Helvetica" w:eastAsia="Helvetica" w:hAnsi="Helvetica" w:cs="Helvetica"/>
            <w:sz w:val="21"/>
            <w:szCs w:val="21"/>
            <w:lang w:val="fr-FR"/>
          </w:rPr>
          <w:t>Locklair</w:t>
        </w:r>
        <w:proofErr w:type="spellEnd"/>
      </w:hyperlink>
      <w:r w:rsidR="00DB7FBA" w:rsidRPr="001F2013">
        <w:rPr>
          <w:rFonts w:eastAsiaTheme="minorEastAsia"/>
          <w:lang w:val="fr-FR"/>
        </w:rPr>
        <w:t xml:space="preserve">. </w:t>
      </w:r>
      <w:r w:rsidR="00DB7FBA">
        <w:rPr>
          <w:rFonts w:eastAsiaTheme="minorEastAsia"/>
          <w:lang w:val="en-US"/>
        </w:rPr>
        <w:t>(2021)</w:t>
      </w:r>
      <w:r w:rsidRPr="55EF1C4E">
        <w:rPr>
          <w:rFonts w:eastAsiaTheme="minorEastAsia"/>
          <w:lang w:val="en-US"/>
        </w:rPr>
        <w:t>,  Inclusive Cultures Have Healthier and Happier Workers  »</w:t>
      </w:r>
      <w:r w:rsidR="00DB7FBA">
        <w:rPr>
          <w:rFonts w:eastAsiaTheme="minorEastAsia"/>
          <w:lang w:val="en-US"/>
        </w:rPr>
        <w:t>.</w:t>
      </w:r>
      <w:hyperlink r:id="rId22" w:history="1">
        <w:hyperlink r:id="rId23" w:history="1">
          <w:r w:rsidRPr="55EF1C4E">
            <w:rPr>
              <w:rStyle w:val="Lienhypertexte"/>
              <w:lang w:val="en-US"/>
            </w:rPr>
            <w:t>Inclusive Cultures Have Healthier and Happier Workers | BCG</w:t>
          </w:r>
        </w:hyperlink>
      </w:hyperlink>
      <w:r w:rsidRPr="55EF1C4E">
        <w:rPr>
          <w:rFonts w:eastAsiaTheme="minorEastAsia"/>
          <w:lang w:val="en-US"/>
        </w:rPr>
        <w:t xml:space="preserve"> : </w:t>
      </w:r>
      <w:proofErr w:type="spellStart"/>
      <w:r w:rsidRPr="55EF1C4E">
        <w:rPr>
          <w:rFonts w:eastAsiaTheme="minorEastAsia"/>
          <w:lang w:val="en-US"/>
        </w:rPr>
        <w:t>Consulté</w:t>
      </w:r>
      <w:proofErr w:type="spellEnd"/>
      <w:r w:rsidRPr="55EF1C4E">
        <w:rPr>
          <w:rFonts w:eastAsiaTheme="minorEastAsia"/>
          <w:lang w:val="en-US"/>
        </w:rPr>
        <w:t xml:space="preserve"> le 11 </w:t>
      </w:r>
      <w:proofErr w:type="spellStart"/>
      <w:r w:rsidRPr="55EF1C4E">
        <w:rPr>
          <w:rFonts w:eastAsiaTheme="minorEastAsia"/>
          <w:lang w:val="en-US"/>
        </w:rPr>
        <w:t>janvier</w:t>
      </w:r>
      <w:proofErr w:type="spellEnd"/>
      <w:r w:rsidRPr="55EF1C4E">
        <w:rPr>
          <w:rFonts w:eastAsiaTheme="minorEastAsia"/>
          <w:lang w:val="en-US"/>
        </w:rPr>
        <w:t xml:space="preserve"> 2024</w:t>
      </w:r>
    </w:p>
    <w:p w14:paraId="3C1C6D3C" w14:textId="01E56887" w:rsidR="1D09B141" w:rsidRPr="001F2013" w:rsidRDefault="1D09B141" w:rsidP="55EF1C4E">
      <w:pPr>
        <w:shd w:val="clear" w:color="auto" w:fill="FAFAFA"/>
        <w:spacing w:after="300"/>
        <w:rPr>
          <w:rFonts w:asciiTheme="majorHAnsi" w:eastAsiaTheme="majorEastAsia" w:hAnsiTheme="majorHAnsi" w:cstheme="majorBidi"/>
          <w:color w:val="323232"/>
          <w:sz w:val="24"/>
          <w:szCs w:val="24"/>
          <w:lang w:val="en-US"/>
        </w:rPr>
      </w:pPr>
    </w:p>
    <w:p w14:paraId="5ED4928D" w14:textId="78EC8177" w:rsidR="1D09B141" w:rsidRPr="001F2013" w:rsidRDefault="120F614E" w:rsidP="55EF1C4E">
      <w:pPr>
        <w:shd w:val="clear" w:color="auto" w:fill="FAFAFA"/>
        <w:spacing w:after="300"/>
        <w:rPr>
          <w:rFonts w:asciiTheme="majorHAnsi" w:eastAsiaTheme="majorEastAsia" w:hAnsiTheme="majorHAnsi" w:cstheme="majorBidi"/>
          <w:color w:val="323232"/>
          <w:sz w:val="24"/>
          <w:szCs w:val="24"/>
          <w:lang w:val="en-US"/>
        </w:rPr>
      </w:pPr>
      <w:r w:rsidRPr="001F2013">
        <w:rPr>
          <w:rFonts w:asciiTheme="majorHAnsi" w:eastAsiaTheme="majorEastAsia" w:hAnsiTheme="majorHAnsi" w:cstheme="majorBidi"/>
          <w:color w:val="323232"/>
          <w:sz w:val="24"/>
          <w:szCs w:val="24"/>
          <w:lang w:val="en-US"/>
        </w:rPr>
        <w:t xml:space="preserve">WILCOX D. (2003), “The Guide to Effective Participation”, David Wilcox. Partnerships and Participation, </w:t>
      </w:r>
      <w:hyperlink r:id="rId24" w:history="1">
        <w:r w:rsidRPr="001F2013">
          <w:rPr>
            <w:rStyle w:val="Lienhypertexte"/>
            <w:rFonts w:ascii="Times New Roman" w:eastAsia="Times New Roman" w:hAnsi="Times New Roman" w:cs="Times New Roman"/>
            <w:sz w:val="30"/>
            <w:szCs w:val="30"/>
            <w:lang w:val="en-US"/>
          </w:rPr>
          <w:t>http://www.partnerships.org.uk/guide/index.htm</w:t>
        </w:r>
      </w:hyperlink>
      <w:r w:rsidRPr="001F2013">
        <w:rPr>
          <w:rFonts w:asciiTheme="majorHAnsi" w:eastAsiaTheme="majorEastAsia" w:hAnsiTheme="majorHAnsi" w:cstheme="majorBidi"/>
          <w:color w:val="323232"/>
          <w:sz w:val="24"/>
          <w:szCs w:val="24"/>
          <w:lang w:val="en-US"/>
        </w:rPr>
        <w:t>.</w:t>
      </w:r>
    </w:p>
    <w:p w14:paraId="6023B25B" w14:textId="23FA151A" w:rsidR="1D09B141" w:rsidRDefault="718D1136" w:rsidP="066D43C7">
      <w:pPr>
        <w:pStyle w:val="NormalWeb"/>
        <w:shd w:val="clear" w:color="auto" w:fill="FFFFFF" w:themeFill="background1"/>
        <w:spacing w:before="0" w:beforeAutospacing="0" w:after="120" w:afterAutospacing="0"/>
        <w:jc w:val="both"/>
      </w:pPr>
      <w:r w:rsidRPr="066D43C7">
        <w:rPr>
          <w:color w:val="323232"/>
        </w:rPr>
        <w:t xml:space="preserve">YOUNES, M., HECHICHE Salah, L. &amp; TOUZANI, M. (2016). Gouvernance participative et nouvelles pratiques managériales dans un contexte postrévolutionnaire : cas des entreprises sociales tunisiennes. </w:t>
      </w:r>
      <w:r w:rsidRPr="066D43C7">
        <w:rPr>
          <w:i/>
          <w:iCs/>
          <w:color w:val="323232"/>
        </w:rPr>
        <w:t>Management &amp; Avenir</w:t>
      </w:r>
      <w:r w:rsidRPr="066D43C7">
        <w:rPr>
          <w:color w:val="323232"/>
        </w:rPr>
        <w:t xml:space="preserve">, 90, 175-194. </w:t>
      </w:r>
      <w:hyperlink r:id="rId25" w:history="1">
        <w:r w:rsidRPr="066D43C7">
          <w:rPr>
            <w:rStyle w:val="Lienhypertexte"/>
          </w:rPr>
          <w:t>https://doi.org/10.3917/mav.090.0175</w:t>
        </w:r>
      </w:hyperlink>
    </w:p>
    <w:p w14:paraId="6F9B3420" w14:textId="77777777" w:rsidR="00DB7FBA" w:rsidRDefault="00DB7FBA">
      <w:pPr>
        <w:pStyle w:val="NormalWeb"/>
        <w:shd w:val="clear" w:color="auto" w:fill="FFFFFF" w:themeFill="background1"/>
        <w:spacing w:before="0" w:beforeAutospacing="0" w:after="120" w:afterAutospacing="0"/>
        <w:jc w:val="both"/>
        <w:rPr>
          <w:rFonts w:asciiTheme="minorHAnsi" w:eastAsiaTheme="minorEastAsia" w:hAnsiTheme="minorHAnsi" w:cstheme="minorBidi"/>
          <w:color w:val="000000" w:themeColor="text1"/>
          <w:sz w:val="20"/>
          <w:szCs w:val="20"/>
          <w:lang w:val="fr-BE"/>
        </w:rPr>
      </w:pPr>
    </w:p>
    <w:p w14:paraId="0A252CF1" w14:textId="77777777" w:rsidR="00DB7FBA" w:rsidRDefault="00DB7FBA" w:rsidP="00DB7FBA">
      <w:pPr>
        <w:pStyle w:val="NormalWeb"/>
        <w:shd w:val="clear" w:color="auto" w:fill="FFFFFF" w:themeFill="background1"/>
        <w:spacing w:before="0" w:beforeAutospacing="0" w:after="120" w:afterAutospacing="0"/>
        <w:jc w:val="both"/>
        <w:rPr>
          <w:rFonts w:asciiTheme="minorHAnsi" w:eastAsiaTheme="minorEastAsia" w:hAnsiTheme="minorHAnsi" w:cstheme="minorBidi"/>
          <w:color w:val="000000" w:themeColor="text1"/>
          <w:sz w:val="20"/>
          <w:szCs w:val="20"/>
        </w:rPr>
      </w:pPr>
    </w:p>
    <w:sectPr w:rsidR="00DB7FBA" w:rsidSect="00537FA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61D00" w14:textId="77777777" w:rsidR="006E5FEC" w:rsidRDefault="006E5FEC" w:rsidP="00801DDD">
      <w:pPr>
        <w:spacing w:after="0" w:line="240" w:lineRule="auto"/>
      </w:pPr>
      <w:r>
        <w:separator/>
      </w:r>
    </w:p>
  </w:endnote>
  <w:endnote w:type="continuationSeparator" w:id="0">
    <w:p w14:paraId="7E6615FF" w14:textId="77777777" w:rsidR="006E5FEC" w:rsidRDefault="006E5FEC" w:rsidP="00801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4730A" w14:textId="77777777" w:rsidR="006E5FEC" w:rsidRDefault="006E5FEC" w:rsidP="00801DDD">
      <w:pPr>
        <w:spacing w:after="0" w:line="240" w:lineRule="auto"/>
      </w:pPr>
      <w:r>
        <w:separator/>
      </w:r>
    </w:p>
  </w:footnote>
  <w:footnote w:type="continuationSeparator" w:id="0">
    <w:p w14:paraId="1B4BEDC1" w14:textId="77777777" w:rsidR="006E5FEC" w:rsidRDefault="006E5FEC" w:rsidP="00801DDD">
      <w:pPr>
        <w:spacing w:after="0" w:line="240" w:lineRule="auto"/>
      </w:pPr>
      <w:r>
        <w:continuationSeparator/>
      </w:r>
    </w:p>
  </w:footnote>
  <w:footnote w:id="1">
    <w:p w14:paraId="603EB970" w14:textId="500258FA" w:rsidR="382D8D47" w:rsidRDefault="382D8D47" w:rsidP="30CA778E">
      <w:pPr>
        <w:pStyle w:val="Notedebasdepage"/>
      </w:pPr>
      <w:r w:rsidRPr="382D8D47">
        <w:rPr>
          <w:rStyle w:val="Appelnotedebasdep"/>
        </w:rPr>
        <w:footnoteRef/>
      </w:r>
      <w:r w:rsidR="16511219">
        <w:t xml:space="preserve"> </w:t>
      </w:r>
      <w:proofErr w:type="spellStart"/>
      <w:r w:rsidR="16511219">
        <w:t>Eclosio</w:t>
      </w:r>
      <w:proofErr w:type="spellEnd"/>
      <w:r w:rsidR="16511219">
        <w:t xml:space="preserve"> est présente en Zone Andine (en Bolivie et au Pérou), en Afrique de l’Ouest (au Sénégal, en Guinée et au Bénin), en Belgique, et en Asie (au Cambodge).</w:t>
      </w:r>
    </w:p>
    <w:p w14:paraId="760FD92D" w14:textId="79FC8585" w:rsidR="0CCA8077" w:rsidRDefault="0CCA8077" w:rsidP="0CCA8077">
      <w:pPr>
        <w:pStyle w:val="Notedebasdepage"/>
      </w:pPr>
    </w:p>
  </w:footnote>
  <w:footnote w:id="2">
    <w:p w14:paraId="02BDD785" w14:textId="144D554F" w:rsidR="00CC4D82" w:rsidRDefault="00CC4D82" w:rsidP="00CC4D82">
      <w:pPr>
        <w:pStyle w:val="Notedebasdepage"/>
      </w:pPr>
      <w:r>
        <w:rPr>
          <w:rStyle w:val="Appelnotedebasdep"/>
        </w:rPr>
        <w:footnoteRef/>
      </w:r>
      <w:r>
        <w:t xml:space="preserve"> « - je respecte l’opinion de ma/mon collègue et écoute jusqu’au bout son argumentation,</w:t>
      </w:r>
    </w:p>
    <w:p w14:paraId="4801A81D" w14:textId="77777777" w:rsidR="00CC4D82" w:rsidRDefault="00CC4D82" w:rsidP="00CC4D82">
      <w:pPr>
        <w:pStyle w:val="Notedebasdepage"/>
      </w:pPr>
      <w:r>
        <w:t xml:space="preserve">- je respecte les choix des modes de vie de </w:t>
      </w:r>
      <w:proofErr w:type="spellStart"/>
      <w:r>
        <w:t>chacun·e</w:t>
      </w:r>
      <w:proofErr w:type="spellEnd"/>
      <w:r>
        <w:t xml:space="preserve"> ; si une discussion sur les modes de vie a lieu de manière volontaire, je fais preuve d’ouverture d’esprit et d’une volonté de compréhension de l’autre,</w:t>
      </w:r>
    </w:p>
    <w:p w14:paraId="029B2D1E" w14:textId="77777777" w:rsidR="00CC4D82" w:rsidRDefault="00CC4D82" w:rsidP="00CC4D82">
      <w:pPr>
        <w:pStyle w:val="Notedebasdepage"/>
      </w:pPr>
      <w:r>
        <w:t>- je me concentre sur les forces et sur les contributions de mes collègues et nos partenaires et valorise leurs expériences et compétences,</w:t>
      </w:r>
    </w:p>
    <w:p w14:paraId="7472DD0E" w14:textId="2E9DBDBE" w:rsidR="00CC4D82" w:rsidRPr="00CC4D82" w:rsidRDefault="00CC4D82" w:rsidP="00CC4D82">
      <w:pPr>
        <w:pStyle w:val="Notedebasdepage"/>
        <w:rPr>
          <w:lang w:val="fr-FR"/>
        </w:rPr>
      </w:pPr>
      <w:r>
        <w:t>- je promeus la prise en compte des différences comme partie de la solution et non du problème. »</w:t>
      </w:r>
    </w:p>
  </w:footnote>
  <w:footnote w:id="3">
    <w:p w14:paraId="083C5926" w14:textId="6E4FE4E2" w:rsidR="00F76FB3" w:rsidRPr="00BD1892" w:rsidRDefault="00F76FB3" w:rsidP="00F76FB3">
      <w:pPr>
        <w:pStyle w:val="Notedebasdepage"/>
        <w:rPr>
          <w:lang w:val="fr-FR"/>
        </w:rPr>
      </w:pPr>
      <w:r>
        <w:rPr>
          <w:rStyle w:val="Appelnotedebasdep"/>
        </w:rPr>
        <w:footnoteRef/>
      </w:r>
      <w:r w:rsidR="55EF1C4E">
        <w:t xml:space="preserve"> SCHARNITSKY P. et STONE </w:t>
      </w:r>
      <w:r w:rsidR="55EF1C4E" w:rsidRPr="5CC793B4">
        <w:t xml:space="preserve">P (2021), </w:t>
      </w:r>
      <w:r w:rsidR="55EF1C4E" w:rsidRPr="55EF1C4E">
        <w:rPr>
          <w:i/>
          <w:iCs/>
        </w:rPr>
        <w:t>Vers l’organisation inclusive : Mesurer pour progresser.</w:t>
      </w:r>
      <w:r w:rsidR="55EF1C4E" w:rsidRPr="5CC793B4">
        <w:t xml:space="preserve"> </w:t>
      </w:r>
      <w:hyperlink r:id="rId1">
        <w:r w:rsidR="55EF1C4E" w:rsidRPr="64450EEC">
          <w:rPr>
            <w:rStyle w:val="Lienhypertexte"/>
          </w:rPr>
          <w:t>https://www.afmd.fr/vers-lorganisation-inclusive-mesurer-pour-progresser-0</w:t>
        </w:r>
      </w:hyperlink>
      <w:r w:rsidR="55EF1C4E" w:rsidRPr="00BD1892">
        <w:t xml:space="preserve"> : consulté le 22 janvier 2024</w:t>
      </w:r>
    </w:p>
  </w:footnote>
  <w:footnote w:id="4">
    <w:p w14:paraId="54A20637" w14:textId="58167FF1" w:rsidR="00D93239" w:rsidRPr="00D93239" w:rsidRDefault="00D93239">
      <w:pPr>
        <w:pStyle w:val="Notedebasdepage"/>
        <w:rPr>
          <w:lang w:val="fr-FR"/>
        </w:rPr>
      </w:pPr>
      <w:r>
        <w:rPr>
          <w:rStyle w:val="Appelnotedebasdep"/>
        </w:rPr>
        <w:footnoteRef/>
      </w:r>
      <w:r w:rsidR="5CC793B4">
        <w:t xml:space="preserve"> </w:t>
      </w:r>
      <w:r w:rsidR="5CC793B4" w:rsidRPr="00D93239">
        <w:t>Les autres aspects liés à l’inclusivité, notamment au niveau du public et des actions, sont traités dans d’autres cadres mais sont tout aussi primordiaux.</w:t>
      </w:r>
    </w:p>
  </w:footnote>
  <w:footnote w:id="5">
    <w:p w14:paraId="32B14D3B" w14:textId="40A8B348" w:rsidR="00CC4D82" w:rsidRPr="00801DDD" w:rsidRDefault="00CC4D82" w:rsidP="00CC4D82">
      <w:pPr>
        <w:pStyle w:val="Notedebasdepage"/>
        <w:rPr>
          <w:lang w:val="fr-FR"/>
        </w:rPr>
      </w:pPr>
      <w:r>
        <w:rPr>
          <w:rStyle w:val="Appelnotedebasdep"/>
        </w:rPr>
        <w:footnoteRef/>
      </w:r>
      <w:r w:rsidR="5CC793B4">
        <w:t xml:space="preserve"> </w:t>
      </w:r>
      <w:proofErr w:type="spellStart"/>
      <w:r w:rsidR="5CC793B4">
        <w:t>Babbel</w:t>
      </w:r>
      <w:proofErr w:type="spellEnd"/>
      <w:r w:rsidR="5CC793B4">
        <w:t xml:space="preserve"> for Business, Léa Lescure (2022), </w:t>
      </w:r>
      <w:r w:rsidR="5CC793B4" w:rsidRPr="5CC793B4">
        <w:rPr>
          <w:i/>
          <w:iCs/>
        </w:rPr>
        <w:t xml:space="preserve">5 conseils pour créer une culture inclusive sur le lieu de travail.  </w:t>
      </w:r>
      <w:hyperlink r:id="rId2" w:history="1">
        <w:r w:rsidR="5CC793B4" w:rsidRPr="5CC793B4">
          <w:rPr>
            <w:rStyle w:val="Lienhypertexte"/>
          </w:rPr>
          <w:t>https://www.babbelforbusiness.com/fr/blog/5-conseils-pour-une-culture-inclusive/</w:t>
        </w:r>
      </w:hyperlink>
      <w:r w:rsidR="5CC793B4" w:rsidRPr="00801DDD">
        <w:t xml:space="preserve"> : consulté le 15 janvier 2024</w:t>
      </w:r>
    </w:p>
  </w:footnote>
  <w:footnote w:id="6">
    <w:p w14:paraId="56EC948B" w14:textId="227ADFDD" w:rsidR="00CC4D82" w:rsidRPr="00BD1892" w:rsidRDefault="00CC4D82" w:rsidP="7C17F547">
      <w:pPr>
        <w:pStyle w:val="Notedebasdepage"/>
        <w:rPr>
          <w:rFonts w:eastAsiaTheme="minorEastAsia"/>
          <w:lang w:val="en-US"/>
        </w:rPr>
      </w:pPr>
      <w:r w:rsidRPr="7C17F547">
        <w:rPr>
          <w:rStyle w:val="Appelnotedebasdep"/>
          <w:lang w:val="en-US"/>
        </w:rPr>
        <w:footnoteRef/>
      </w:r>
      <w:r w:rsidR="7C17F547" w:rsidRPr="001F2013">
        <w:rPr>
          <w:rFonts w:eastAsiaTheme="minorEastAsia"/>
          <w:color w:val="2B579A"/>
          <w:shd w:val="clear" w:color="auto" w:fill="E6E6E6"/>
          <w:lang w:val="en-US"/>
        </w:rPr>
        <w:t xml:space="preserve"> Boston Consulting Group, </w:t>
      </w:r>
      <w:hyperlink r:id="rId3" w:history="1">
        <w:r w:rsidR="7C17F547" w:rsidRPr="7C17F547">
          <w:rPr>
            <w:rStyle w:val="Lienhypertexte"/>
            <w:rFonts w:ascii="Helvetica" w:eastAsia="Helvetica" w:hAnsi="Helvetica" w:cs="Helvetica"/>
            <w:sz w:val="21"/>
            <w:szCs w:val="21"/>
            <w:lang w:val="en-US"/>
          </w:rPr>
          <w:t>Matt Krentz</w:t>
        </w:r>
      </w:hyperlink>
      <w:r w:rsidR="7C17F547" w:rsidRPr="001F2013">
        <w:rPr>
          <w:rFonts w:eastAsiaTheme="minorEastAsia"/>
          <w:color w:val="333333"/>
          <w:shd w:val="clear" w:color="auto" w:fill="E6E6E6"/>
          <w:lang w:val="en-US"/>
        </w:rPr>
        <w:t xml:space="preserve">, </w:t>
      </w:r>
      <w:hyperlink r:id="rId4" w:history="1">
        <w:r w:rsidR="7C17F547" w:rsidRPr="7C17F547">
          <w:rPr>
            <w:rStyle w:val="Lienhypertexte"/>
            <w:rFonts w:ascii="Helvetica" w:eastAsia="Helvetica" w:hAnsi="Helvetica" w:cs="Helvetica"/>
            <w:sz w:val="21"/>
            <w:szCs w:val="21"/>
            <w:lang w:val="en-US"/>
          </w:rPr>
          <w:t>Ashley Dartnell</w:t>
        </w:r>
      </w:hyperlink>
      <w:r w:rsidR="7C17F547" w:rsidRPr="001F2013">
        <w:rPr>
          <w:rFonts w:eastAsiaTheme="minorEastAsia"/>
          <w:color w:val="333333"/>
          <w:shd w:val="clear" w:color="auto" w:fill="E6E6E6"/>
          <w:lang w:val="en-US"/>
        </w:rPr>
        <w:t xml:space="preserve">, </w:t>
      </w:r>
      <w:hyperlink r:id="rId5" w:history="1">
        <w:r w:rsidR="7C17F547" w:rsidRPr="7C17F547">
          <w:rPr>
            <w:rStyle w:val="Lienhypertexte"/>
            <w:rFonts w:ascii="Helvetica" w:eastAsia="Helvetica" w:hAnsi="Helvetica" w:cs="Helvetica"/>
            <w:sz w:val="21"/>
            <w:szCs w:val="21"/>
            <w:lang w:val="en-US"/>
          </w:rPr>
          <w:t>Dinesh Khanna</w:t>
        </w:r>
      </w:hyperlink>
      <w:r w:rsidR="7C17F547" w:rsidRPr="001F2013">
        <w:rPr>
          <w:rFonts w:eastAsiaTheme="minorEastAsia"/>
          <w:color w:val="333333"/>
          <w:shd w:val="clear" w:color="auto" w:fill="E6E6E6"/>
          <w:lang w:val="en-US"/>
        </w:rPr>
        <w:t xml:space="preserve">, and </w:t>
      </w:r>
      <w:hyperlink r:id="rId6" w:history="1">
        <w:r w:rsidR="7C17F547" w:rsidRPr="7C17F547">
          <w:rPr>
            <w:rStyle w:val="Lienhypertexte"/>
            <w:rFonts w:ascii="Helvetica" w:eastAsia="Helvetica" w:hAnsi="Helvetica" w:cs="Helvetica"/>
            <w:sz w:val="21"/>
            <w:szCs w:val="21"/>
            <w:lang w:val="en-US"/>
          </w:rPr>
          <w:t>Susanne Locklair</w:t>
        </w:r>
      </w:hyperlink>
      <w:r w:rsidR="7C17F547" w:rsidRPr="001F2013">
        <w:rPr>
          <w:rFonts w:eastAsiaTheme="minorEastAsia"/>
          <w:color w:val="2B579A"/>
          <w:shd w:val="clear" w:color="auto" w:fill="E6E6E6"/>
          <w:lang w:val="en-US"/>
        </w:rPr>
        <w:t xml:space="preserve"> ,  Inclusive Cultures Have Healthier and Happier Workers  », 2021. </w:t>
      </w:r>
      <w:hyperlink r:id="rId7" w:history="1">
        <w:r w:rsidR="7C17F547" w:rsidRPr="7C17F547">
          <w:rPr>
            <w:rStyle w:val="Lienhypertexte"/>
            <w:lang w:val="en-US"/>
          </w:rPr>
          <w:t>Inclusive Cultures Have Healthier and Happier Workers | BCG</w:t>
        </w:r>
      </w:hyperlink>
      <w:r w:rsidR="7C17F547" w:rsidRPr="001F2013">
        <w:rPr>
          <w:rFonts w:eastAsiaTheme="minorEastAsia"/>
          <w:color w:val="2B579A"/>
          <w:shd w:val="clear" w:color="auto" w:fill="E6E6E6"/>
          <w:lang w:val="en-US"/>
        </w:rPr>
        <w:t xml:space="preserve"> : </w:t>
      </w:r>
      <w:proofErr w:type="spellStart"/>
      <w:r w:rsidR="7C17F547" w:rsidRPr="001F2013">
        <w:rPr>
          <w:rFonts w:eastAsiaTheme="minorEastAsia"/>
          <w:color w:val="2B579A"/>
          <w:shd w:val="clear" w:color="auto" w:fill="E6E6E6"/>
          <w:lang w:val="en-US"/>
        </w:rPr>
        <w:t>Consulté</w:t>
      </w:r>
      <w:proofErr w:type="spellEnd"/>
      <w:r w:rsidR="7C17F547" w:rsidRPr="001F2013">
        <w:rPr>
          <w:rFonts w:eastAsiaTheme="minorEastAsia"/>
          <w:color w:val="2B579A"/>
          <w:shd w:val="clear" w:color="auto" w:fill="E6E6E6"/>
          <w:lang w:val="en-US"/>
        </w:rPr>
        <w:t xml:space="preserve"> le 11 </w:t>
      </w:r>
      <w:proofErr w:type="spellStart"/>
      <w:r w:rsidR="7C17F547" w:rsidRPr="001F2013">
        <w:rPr>
          <w:rFonts w:eastAsiaTheme="minorEastAsia"/>
          <w:color w:val="2B579A"/>
          <w:shd w:val="clear" w:color="auto" w:fill="E6E6E6"/>
          <w:lang w:val="en-US"/>
        </w:rPr>
        <w:t>jan</w:t>
      </w:r>
      <w:r w:rsidR="7C17F547" w:rsidRPr="7C17F547">
        <w:rPr>
          <w:rFonts w:eastAsiaTheme="minorEastAsia"/>
          <w:lang w:val="en-US"/>
        </w:rPr>
        <w:t>vier</w:t>
      </w:r>
      <w:proofErr w:type="spellEnd"/>
      <w:r w:rsidR="7C17F547" w:rsidRPr="7C17F547">
        <w:rPr>
          <w:rFonts w:eastAsiaTheme="minorEastAsia"/>
          <w:lang w:val="en-US"/>
        </w:rPr>
        <w:t xml:space="preserve"> 2024</w:t>
      </w:r>
    </w:p>
  </w:footnote>
  <w:footnote w:id="7">
    <w:p w14:paraId="2AB6C319" w14:textId="0A3171C8" w:rsidR="000F5921" w:rsidRDefault="299E6583" w:rsidP="299E6583">
      <w:pPr>
        <w:pStyle w:val="Titre1"/>
        <w:pBdr>
          <w:left w:val="nil"/>
        </w:pBdr>
        <w:shd w:val="clear" w:color="auto" w:fill="FFFFFF" w:themeFill="background1"/>
        <w:spacing w:before="0" w:after="720"/>
        <w:rPr>
          <w:rFonts w:asciiTheme="minorHAnsi" w:eastAsiaTheme="minorEastAsia" w:hAnsiTheme="minorHAnsi" w:cstheme="minorBidi"/>
          <w:color w:val="000000" w:themeColor="text1"/>
          <w:sz w:val="20"/>
          <w:szCs w:val="20"/>
        </w:rPr>
      </w:pPr>
      <w:r w:rsidRPr="299E6583">
        <w:rPr>
          <w:rFonts w:asciiTheme="minorHAnsi" w:eastAsiaTheme="minorEastAsia" w:hAnsiTheme="minorHAnsi" w:cstheme="minorBidi"/>
          <w:color w:val="000000" w:themeColor="text1"/>
          <w:sz w:val="20"/>
          <w:szCs w:val="20"/>
        </w:rPr>
        <w:t xml:space="preserve">7. </w:t>
      </w:r>
      <w:proofErr w:type="spellStart"/>
      <w:r w:rsidRPr="299E6583">
        <w:rPr>
          <w:rFonts w:asciiTheme="minorHAnsi" w:eastAsiaTheme="minorEastAsia" w:hAnsiTheme="minorHAnsi" w:cstheme="minorBidi"/>
          <w:color w:val="000000" w:themeColor="text1"/>
          <w:sz w:val="20"/>
          <w:szCs w:val="20"/>
        </w:rPr>
        <w:t>Manageria</w:t>
      </w:r>
      <w:proofErr w:type="spellEnd"/>
      <w:r w:rsidRPr="299E6583">
        <w:rPr>
          <w:rFonts w:asciiTheme="minorHAnsi" w:eastAsiaTheme="minorEastAsia" w:hAnsiTheme="minorHAnsi" w:cstheme="minorBidi"/>
          <w:color w:val="000000" w:themeColor="text1"/>
          <w:sz w:val="20"/>
          <w:szCs w:val="20"/>
        </w:rPr>
        <w:t xml:space="preserve"> (2021),</w:t>
      </w:r>
      <w:r w:rsidRPr="001F2013">
        <w:rPr>
          <w:rFonts w:asciiTheme="minorHAnsi" w:eastAsiaTheme="minorEastAsia" w:hAnsiTheme="minorHAnsi" w:cstheme="minorBidi"/>
          <w:i/>
          <w:iCs/>
          <w:color w:val="000000" w:themeColor="text1"/>
          <w:sz w:val="20"/>
          <w:szCs w:val="20"/>
          <w:shd w:val="clear" w:color="auto" w:fill="E6E6E6"/>
        </w:rPr>
        <w:t xml:space="preserve"> Comment mesurer la diversité et l’inclusion dans votre </w:t>
      </w:r>
      <w:proofErr w:type="gramStart"/>
      <w:r w:rsidRPr="001F2013">
        <w:rPr>
          <w:rFonts w:asciiTheme="minorHAnsi" w:eastAsiaTheme="minorEastAsia" w:hAnsiTheme="minorHAnsi" w:cstheme="minorBidi"/>
          <w:i/>
          <w:iCs/>
          <w:color w:val="000000" w:themeColor="text1"/>
          <w:sz w:val="20"/>
          <w:szCs w:val="20"/>
          <w:shd w:val="clear" w:color="auto" w:fill="E6E6E6"/>
        </w:rPr>
        <w:t>entreprise?.</w:t>
      </w:r>
      <w:proofErr w:type="gramEnd"/>
      <w:r w:rsidRPr="001F2013">
        <w:rPr>
          <w:rFonts w:asciiTheme="minorHAnsi" w:eastAsiaTheme="minorEastAsia" w:hAnsiTheme="minorHAnsi" w:cstheme="minorBidi"/>
          <w:i/>
          <w:iCs/>
          <w:color w:val="000000" w:themeColor="text1"/>
          <w:sz w:val="20"/>
          <w:szCs w:val="20"/>
          <w:shd w:val="clear" w:color="auto" w:fill="E6E6E6"/>
        </w:rPr>
        <w:t xml:space="preserve"> </w:t>
      </w:r>
      <w:r w:rsidRPr="299E6583">
        <w:rPr>
          <w:rFonts w:asciiTheme="minorHAnsi" w:eastAsiaTheme="minorEastAsia" w:hAnsiTheme="minorHAnsi" w:cstheme="minorBidi"/>
          <w:color w:val="000000" w:themeColor="text1"/>
          <w:sz w:val="20"/>
          <w:szCs w:val="20"/>
        </w:rPr>
        <w:t xml:space="preserve"> https://www.manageria.fr/comment-mesurer-la-diversite-et-linclusion-dans-votre-entreprise/ : Consulté le 12 février 2024</w:t>
      </w:r>
    </w:p>
  </w:footnote>
  <w:footnote w:id="8">
    <w:p w14:paraId="2E5EB3FF" w14:textId="4AEA44A0" w:rsidR="000F5921" w:rsidRDefault="299E6583" w:rsidP="299E6583">
      <w:pPr>
        <w:rPr>
          <w:rFonts w:ascii="Calibri" w:eastAsia="Calibri" w:hAnsi="Calibri" w:cs="Calibri"/>
        </w:rPr>
      </w:pPr>
      <w:r>
        <w:t xml:space="preserve">8. </w:t>
      </w:r>
      <w:proofErr w:type="spellStart"/>
      <w:r>
        <w:t>Mozaik</w:t>
      </w:r>
      <w:proofErr w:type="spellEnd"/>
      <w:r>
        <w:t xml:space="preserve"> RH, </w:t>
      </w:r>
      <w:hyperlink r:id="rId8" w:history="1">
        <w:r w:rsidRPr="299E6583">
          <w:rPr>
            <w:rStyle w:val="Lienhypertexte"/>
            <w:rFonts w:ascii="Calibri" w:eastAsia="Calibri" w:hAnsi="Calibri" w:cs="Calibri"/>
            <w:sz w:val="19"/>
            <w:szCs w:val="19"/>
          </w:rPr>
          <w:t>https://mozaikrh.com/</w:t>
        </w:r>
      </w:hyperlink>
      <w:r w:rsidRPr="299E6583">
        <w:rPr>
          <w:rFonts w:ascii="Calibri" w:eastAsia="Calibri" w:hAnsi="Calibri" w:cs="Calibri"/>
          <w:color w:val="000000" w:themeColor="text1"/>
          <w:sz w:val="19"/>
          <w:szCs w:val="19"/>
        </w:rPr>
        <w:t>: Consulté le 5 mars 2024</w:t>
      </w:r>
    </w:p>
  </w:footnote>
  <w:footnote w:id="9">
    <w:p w14:paraId="1AD5933A" w14:textId="2322B9EB" w:rsidR="00BD1892" w:rsidRPr="00BD1892" w:rsidRDefault="00BD1892">
      <w:pPr>
        <w:pStyle w:val="Notedebasdepage"/>
      </w:pPr>
      <w:r>
        <w:rPr>
          <w:rStyle w:val="Appelnotedebasdep"/>
        </w:rPr>
        <w:footnoteRef/>
      </w:r>
      <w:proofErr w:type="spellStart"/>
      <w:r w:rsidR="20FF9B47" w:rsidRPr="20FF9B47">
        <w:rPr>
          <w:rFonts w:eastAsiaTheme="minorEastAsia"/>
          <w:color w:val="000000" w:themeColor="text1"/>
        </w:rPr>
        <w:t>Manageria</w:t>
      </w:r>
      <w:proofErr w:type="spellEnd"/>
      <w:r w:rsidR="20FF9B47" w:rsidRPr="20FF9B47">
        <w:rPr>
          <w:rFonts w:eastAsiaTheme="minorEastAsia"/>
          <w:color w:val="000000" w:themeColor="text1"/>
        </w:rPr>
        <w:t xml:space="preserve"> (2021),</w:t>
      </w:r>
      <w:r w:rsidR="20FF9B47" w:rsidRPr="20FF9B47">
        <w:rPr>
          <w:rFonts w:eastAsiaTheme="minorEastAsia"/>
          <w:i/>
          <w:iCs/>
          <w:color w:val="000000" w:themeColor="text1"/>
        </w:rPr>
        <w:t xml:space="preserve"> Comment mesurer la diversité et l’inclusion dans votre </w:t>
      </w:r>
      <w:proofErr w:type="gramStart"/>
      <w:r w:rsidR="20FF9B47" w:rsidRPr="20FF9B47">
        <w:rPr>
          <w:rFonts w:eastAsiaTheme="minorEastAsia"/>
          <w:i/>
          <w:iCs/>
          <w:color w:val="000000" w:themeColor="text1"/>
        </w:rPr>
        <w:t>entreprise?.</w:t>
      </w:r>
      <w:proofErr w:type="gramEnd"/>
      <w:r w:rsidR="20FF9B47" w:rsidRPr="20FF9B47">
        <w:rPr>
          <w:rFonts w:eastAsiaTheme="minorEastAsia"/>
          <w:i/>
          <w:iCs/>
          <w:color w:val="000000" w:themeColor="text1"/>
        </w:rPr>
        <w:t xml:space="preserve"> </w:t>
      </w:r>
      <w:r w:rsidR="20FF9B47" w:rsidRPr="20FF9B47">
        <w:rPr>
          <w:rFonts w:eastAsiaTheme="minorEastAsia"/>
          <w:color w:val="000000" w:themeColor="text1"/>
        </w:rPr>
        <w:t xml:space="preserve"> https://www.manageria.fr/comment-mesurer-la-diversite-et-linclusion-dans-votre-entreprise/ : Consulté le 12 février 2024</w:t>
      </w:r>
      <w:r w:rsidR="20FF9B47" w:rsidRPr="00BD1892">
        <w:t xml:space="preserve"> </w:t>
      </w:r>
    </w:p>
  </w:footnote>
  <w:footnote w:id="10">
    <w:p w14:paraId="5C05CB99" w14:textId="207F7A86" w:rsidR="00BD1892" w:rsidRPr="00BD1892" w:rsidRDefault="00BD1892">
      <w:pPr>
        <w:pStyle w:val="Notedebasdepage"/>
        <w:rPr>
          <w:lang w:val="fr-FR"/>
        </w:rPr>
      </w:pPr>
      <w:r>
        <w:rPr>
          <w:rStyle w:val="Appelnotedebasdep"/>
        </w:rPr>
        <w:footnoteRef/>
      </w:r>
      <w:r w:rsidR="306A1E80">
        <w:t xml:space="preserve"> </w:t>
      </w:r>
      <w:proofErr w:type="spellStart"/>
      <w:r w:rsidR="306A1E80">
        <w:t>Mozaik</w:t>
      </w:r>
      <w:proofErr w:type="spellEnd"/>
      <w:r w:rsidR="306A1E80">
        <w:t xml:space="preserve"> RH, </w:t>
      </w:r>
      <w:hyperlink r:id="rId9" w:history="1">
        <w:hyperlink r:id="rId10" w:history="1">
          <w:r w:rsidR="306A1E80" w:rsidRPr="306A1E80">
            <w:rPr>
              <w:rStyle w:val="Lienhypertexte"/>
              <w:rFonts w:ascii="Calibri" w:eastAsia="Calibri" w:hAnsi="Calibri" w:cs="Calibri"/>
              <w:sz w:val="19"/>
              <w:szCs w:val="19"/>
            </w:rPr>
            <w:t>https://mozaikrh.com/</w:t>
          </w:r>
        </w:hyperlink>
      </w:hyperlink>
      <w:r w:rsidR="306A1E80" w:rsidRPr="306A1E80">
        <w:rPr>
          <w:rFonts w:ascii="Calibri" w:eastAsia="Calibri" w:hAnsi="Calibri" w:cs="Calibri"/>
          <w:color w:val="000000" w:themeColor="text1"/>
          <w:sz w:val="19"/>
          <w:szCs w:val="19"/>
        </w:rPr>
        <w:t>: Consulté le 5 mars 2024</w:t>
      </w:r>
      <w:r w:rsidR="306A1E80">
        <w:t xml:space="preserve"> </w:t>
      </w:r>
    </w:p>
  </w:footnote>
  <w:footnote w:id="11">
    <w:p w14:paraId="15B275A7" w14:textId="1DAB079D" w:rsidR="00BD1892" w:rsidRPr="00BD1892" w:rsidRDefault="00BD1892" w:rsidP="306A1E80">
      <w:pPr>
        <w:pStyle w:val="Notedebasdepage"/>
      </w:pPr>
      <w:r>
        <w:rPr>
          <w:rStyle w:val="Appelnotedebasdep"/>
        </w:rPr>
        <w:footnoteRef/>
      </w:r>
      <w:r w:rsidR="3AD8AA3C">
        <w:t xml:space="preserve"> SCHARNITZKY P. et Stone P. (2021).,</w:t>
      </w:r>
      <w:r w:rsidR="3AD8AA3C" w:rsidRPr="3AD8AA3C">
        <w:rPr>
          <w:i/>
          <w:iCs/>
        </w:rPr>
        <w:t xml:space="preserve"> L’inclusion dans les organisations : de la posture à la pratique. </w:t>
      </w:r>
      <w:hyperlink r:id="rId11" w:history="1">
        <w:r w:rsidR="3AD8AA3C" w:rsidRPr="306A1E80">
          <w:rPr>
            <w:rStyle w:val="Lienhypertexte"/>
          </w:rPr>
          <w:t>AFMD | L’inclusion dans les organisations : de la posture à la pratique version anglaise</w:t>
        </w:r>
      </w:hyperlink>
      <w:r w:rsidR="3AD8AA3C" w:rsidRPr="306A1E80">
        <w:t>: Consulté le 22 janvier 2024</w:t>
      </w:r>
    </w:p>
    <w:p w14:paraId="082F6A28" w14:textId="61BE592F" w:rsidR="00BD1892" w:rsidRPr="00BD1892" w:rsidRDefault="00BD1892" w:rsidP="00BD1892">
      <w:pPr>
        <w:pStyle w:val="Notedebasdepage"/>
        <w:rPr>
          <w:lang w:val="fr-FR"/>
        </w:rPr>
      </w:pPr>
    </w:p>
  </w:footnote>
  <w:footnote w:id="12">
    <w:p w14:paraId="7542E642" w14:textId="6A8DC73F" w:rsidR="0058663A" w:rsidRDefault="0058663A" w:rsidP="00F55EF6">
      <w:pPr>
        <w:pStyle w:val="Notedebasdepage"/>
        <w:spacing w:after="60"/>
        <w:rPr>
          <w:lang w:val="fr-FR"/>
        </w:rPr>
      </w:pPr>
      <w:r>
        <w:rPr>
          <w:rStyle w:val="Appelnotedebasdep"/>
        </w:rPr>
        <w:footnoteRef/>
      </w:r>
      <w:r>
        <w:t xml:space="preserve"> </w:t>
      </w:r>
      <w:r>
        <w:rPr>
          <w:lang w:val="fr-FR"/>
        </w:rPr>
        <w:t>Bien qu’il n’existe pas une définition univoque de la gouvernance participative, l’Equipe d’</w:t>
      </w:r>
      <w:proofErr w:type="spellStart"/>
      <w:r>
        <w:rPr>
          <w:lang w:val="fr-FR"/>
        </w:rPr>
        <w:t>Eclosio</w:t>
      </w:r>
      <w:proofErr w:type="spellEnd"/>
      <w:r>
        <w:rPr>
          <w:lang w:val="fr-FR"/>
        </w:rPr>
        <w:t xml:space="preserve"> se retrouve dans les éléments de définition suivants : </w:t>
      </w:r>
    </w:p>
    <w:p w14:paraId="70A3F0D1" w14:textId="77777777" w:rsidR="0058663A" w:rsidRPr="0058663A" w:rsidRDefault="0058663A" w:rsidP="00F55EF6">
      <w:pPr>
        <w:spacing w:after="60" w:line="240" w:lineRule="auto"/>
        <w:rPr>
          <w:sz w:val="20"/>
          <w:szCs w:val="20"/>
          <w:lang w:val="fr-FR"/>
        </w:rPr>
      </w:pPr>
      <w:r w:rsidRPr="0058663A">
        <w:rPr>
          <w:sz w:val="20"/>
          <w:szCs w:val="20"/>
          <w:lang w:val="fr-FR"/>
        </w:rPr>
        <w:t>« … la gouvernance participative trouve ses fondements dans une démarche collaborative basée notamment sur des valeurs et des attentes partagées (…) où le lien social occupe une place centrale (</w:t>
      </w:r>
      <w:proofErr w:type="spellStart"/>
      <w:r w:rsidRPr="0058663A">
        <w:rPr>
          <w:sz w:val="20"/>
          <w:szCs w:val="20"/>
          <w:lang w:val="fr-FR"/>
        </w:rPr>
        <w:t>Maffesoli</w:t>
      </w:r>
      <w:proofErr w:type="spellEnd"/>
      <w:r w:rsidRPr="0058663A">
        <w:rPr>
          <w:sz w:val="20"/>
          <w:szCs w:val="20"/>
          <w:lang w:val="fr-FR"/>
        </w:rPr>
        <w:t xml:space="preserve"> et Perrier, 2012). </w:t>
      </w:r>
    </w:p>
    <w:p w14:paraId="5C5A7756" w14:textId="77777777" w:rsidR="0058663A" w:rsidRPr="0058663A" w:rsidRDefault="0058663A" w:rsidP="00F55EF6">
      <w:pPr>
        <w:spacing w:after="60" w:line="240" w:lineRule="auto"/>
        <w:rPr>
          <w:sz w:val="20"/>
          <w:szCs w:val="20"/>
          <w:lang w:val="fr-FR"/>
        </w:rPr>
      </w:pPr>
      <w:r w:rsidRPr="0058663A">
        <w:rPr>
          <w:sz w:val="20"/>
          <w:szCs w:val="20"/>
          <w:lang w:val="fr-FR"/>
        </w:rPr>
        <w:t xml:space="preserve">À travers sa dimension participative, ce type de gouvernance fait appel à un engagement de la part des différentes parties, qui renvoie à un transfert de pouvoir (Wilcox, 2003). </w:t>
      </w:r>
    </w:p>
    <w:p w14:paraId="15A1105C" w14:textId="77777777" w:rsidR="0058663A" w:rsidRPr="0058663A" w:rsidRDefault="0058663A" w:rsidP="00F55EF6">
      <w:pPr>
        <w:spacing w:after="60" w:line="240" w:lineRule="auto"/>
        <w:rPr>
          <w:sz w:val="20"/>
          <w:szCs w:val="20"/>
          <w:lang w:val="fr-FR"/>
        </w:rPr>
      </w:pPr>
      <w:r w:rsidRPr="0058663A">
        <w:rPr>
          <w:sz w:val="20"/>
          <w:szCs w:val="20"/>
          <w:lang w:val="fr-FR"/>
        </w:rPr>
        <w:t xml:space="preserve">Par ailleurs, la gouvernance participative instaure un terrain favorable aux nouveaux mécanismes et pratiques qui garantissent le partage de pouvoir et la prise de décision entre les différents acteurs de l’organisation. </w:t>
      </w:r>
    </w:p>
    <w:p w14:paraId="5EFD6566" w14:textId="77777777" w:rsidR="0058663A" w:rsidRPr="0058663A" w:rsidRDefault="0058663A" w:rsidP="00F55EF6">
      <w:pPr>
        <w:spacing w:after="60" w:line="240" w:lineRule="auto"/>
        <w:rPr>
          <w:sz w:val="20"/>
          <w:szCs w:val="20"/>
          <w:lang w:val="fr-FR"/>
        </w:rPr>
      </w:pPr>
      <w:r w:rsidRPr="0058663A">
        <w:rPr>
          <w:sz w:val="20"/>
          <w:szCs w:val="20"/>
          <w:lang w:val="fr-FR"/>
        </w:rPr>
        <w:t xml:space="preserve">Elle met en lumière la complémentarité des parties prenantes et la conciliation de leurs intérêts dans une démarche optimale d’un bien-être commun (Le </w:t>
      </w:r>
      <w:proofErr w:type="spellStart"/>
      <w:r w:rsidRPr="0058663A">
        <w:rPr>
          <w:sz w:val="20"/>
          <w:szCs w:val="20"/>
          <w:lang w:val="fr-FR"/>
        </w:rPr>
        <w:t>Loarne</w:t>
      </w:r>
      <w:proofErr w:type="spellEnd"/>
      <w:r w:rsidRPr="0058663A">
        <w:rPr>
          <w:sz w:val="20"/>
          <w:szCs w:val="20"/>
          <w:lang w:val="fr-FR"/>
        </w:rPr>
        <w:t>-Lemaire et Noël-Lemaître, 2014).</w:t>
      </w:r>
    </w:p>
    <w:p w14:paraId="680A5A0B" w14:textId="77777777" w:rsidR="0058663A" w:rsidRPr="0058663A" w:rsidRDefault="0058663A">
      <w:pPr>
        <w:pStyle w:val="Notedebasdepage"/>
        <w:rPr>
          <w:lang w:val="fr-FR"/>
        </w:rPr>
      </w:pPr>
    </w:p>
  </w:footnote>
  <w:footnote w:id="13">
    <w:p w14:paraId="7827E171" w14:textId="541A8367" w:rsidR="30CA778E" w:rsidRDefault="30CA778E" w:rsidP="30CA778E">
      <w:pPr>
        <w:pStyle w:val="Notedebasdepage"/>
      </w:pPr>
      <w:r w:rsidRPr="30CA778E">
        <w:rPr>
          <w:rStyle w:val="Appelnotedebasdep"/>
        </w:rPr>
        <w:footnoteRef/>
      </w:r>
      <w:r w:rsidR="7C17F547">
        <w:t xml:space="preserve"> Le plan stratégique d’</w:t>
      </w:r>
      <w:proofErr w:type="spellStart"/>
      <w:r w:rsidR="7C17F547">
        <w:t>Eclosio</w:t>
      </w:r>
      <w:proofErr w:type="spellEnd"/>
      <w:r w:rsidR="7C17F547">
        <w:t xml:space="preserve"> est consultable, ici : </w:t>
      </w:r>
      <w:hyperlink r:id="rId12" w:history="1">
        <w:r w:rsidR="7C17F547" w:rsidRPr="30CA778E">
          <w:rPr>
            <w:rStyle w:val="Lienhypertexte"/>
          </w:rPr>
          <w:t xml:space="preserve">Plan stratégique 2022-2026 | </w:t>
        </w:r>
        <w:proofErr w:type="spellStart"/>
        <w:r w:rsidR="7C17F547" w:rsidRPr="30CA778E">
          <w:rPr>
            <w:rStyle w:val="Lienhypertexte"/>
          </w:rPr>
          <w:t>Eclosio</w:t>
        </w:r>
        <w:proofErr w:type="spellEnd"/>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56B3B"/>
    <w:multiLevelType w:val="hybridMultilevel"/>
    <w:tmpl w:val="E9E462BC"/>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15A6F674"/>
    <w:multiLevelType w:val="hybridMultilevel"/>
    <w:tmpl w:val="8CB6C766"/>
    <w:lvl w:ilvl="0" w:tplc="41387E08">
      <w:start w:val="1"/>
      <w:numFmt w:val="bullet"/>
      <w:lvlText w:val=""/>
      <w:lvlJc w:val="left"/>
      <w:pPr>
        <w:ind w:left="720" w:hanging="360"/>
      </w:pPr>
      <w:rPr>
        <w:rFonts w:ascii="Symbol" w:hAnsi="Symbol" w:hint="default"/>
      </w:rPr>
    </w:lvl>
    <w:lvl w:ilvl="1" w:tplc="5D863FCC">
      <w:start w:val="1"/>
      <w:numFmt w:val="bullet"/>
      <w:lvlText w:val="o"/>
      <w:lvlJc w:val="left"/>
      <w:pPr>
        <w:ind w:left="1440" w:hanging="360"/>
      </w:pPr>
      <w:rPr>
        <w:rFonts w:ascii="Courier New" w:hAnsi="Courier New" w:cs="Times New Roman" w:hint="default"/>
      </w:rPr>
    </w:lvl>
    <w:lvl w:ilvl="2" w:tplc="D5222560">
      <w:start w:val="1"/>
      <w:numFmt w:val="bullet"/>
      <w:lvlText w:val=""/>
      <w:lvlJc w:val="left"/>
      <w:pPr>
        <w:ind w:left="2160" w:hanging="360"/>
      </w:pPr>
      <w:rPr>
        <w:rFonts w:ascii="Wingdings" w:hAnsi="Wingdings" w:hint="default"/>
      </w:rPr>
    </w:lvl>
    <w:lvl w:ilvl="3" w:tplc="31D04EC2">
      <w:start w:val="1"/>
      <w:numFmt w:val="bullet"/>
      <w:lvlText w:val=""/>
      <w:lvlJc w:val="left"/>
      <w:pPr>
        <w:ind w:left="2880" w:hanging="360"/>
      </w:pPr>
      <w:rPr>
        <w:rFonts w:ascii="Symbol" w:hAnsi="Symbol" w:hint="default"/>
      </w:rPr>
    </w:lvl>
    <w:lvl w:ilvl="4" w:tplc="EE6ADF64">
      <w:start w:val="1"/>
      <w:numFmt w:val="bullet"/>
      <w:lvlText w:val="o"/>
      <w:lvlJc w:val="left"/>
      <w:pPr>
        <w:ind w:left="3600" w:hanging="360"/>
      </w:pPr>
      <w:rPr>
        <w:rFonts w:ascii="Courier New" w:hAnsi="Courier New" w:cs="Times New Roman" w:hint="default"/>
      </w:rPr>
    </w:lvl>
    <w:lvl w:ilvl="5" w:tplc="B0205FE6">
      <w:start w:val="1"/>
      <w:numFmt w:val="bullet"/>
      <w:lvlText w:val=""/>
      <w:lvlJc w:val="left"/>
      <w:pPr>
        <w:ind w:left="4320" w:hanging="360"/>
      </w:pPr>
      <w:rPr>
        <w:rFonts w:ascii="Wingdings" w:hAnsi="Wingdings" w:hint="default"/>
      </w:rPr>
    </w:lvl>
    <w:lvl w:ilvl="6" w:tplc="7408E240">
      <w:start w:val="1"/>
      <w:numFmt w:val="bullet"/>
      <w:lvlText w:val=""/>
      <w:lvlJc w:val="left"/>
      <w:pPr>
        <w:ind w:left="5040" w:hanging="360"/>
      </w:pPr>
      <w:rPr>
        <w:rFonts w:ascii="Symbol" w:hAnsi="Symbol" w:hint="default"/>
      </w:rPr>
    </w:lvl>
    <w:lvl w:ilvl="7" w:tplc="4DE49142">
      <w:start w:val="1"/>
      <w:numFmt w:val="bullet"/>
      <w:lvlText w:val="o"/>
      <w:lvlJc w:val="left"/>
      <w:pPr>
        <w:ind w:left="5760" w:hanging="360"/>
      </w:pPr>
      <w:rPr>
        <w:rFonts w:ascii="Courier New" w:hAnsi="Courier New" w:cs="Times New Roman" w:hint="default"/>
      </w:rPr>
    </w:lvl>
    <w:lvl w:ilvl="8" w:tplc="17FC918E">
      <w:start w:val="1"/>
      <w:numFmt w:val="bullet"/>
      <w:lvlText w:val=""/>
      <w:lvlJc w:val="left"/>
      <w:pPr>
        <w:ind w:left="6480" w:hanging="360"/>
      </w:pPr>
      <w:rPr>
        <w:rFonts w:ascii="Wingdings" w:hAnsi="Wingdings" w:hint="default"/>
      </w:rPr>
    </w:lvl>
  </w:abstractNum>
  <w:abstractNum w:abstractNumId="2" w15:restartNumberingAfterBreak="0">
    <w:nsid w:val="1718249B"/>
    <w:multiLevelType w:val="hybridMultilevel"/>
    <w:tmpl w:val="195C2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3B3649"/>
    <w:multiLevelType w:val="hybridMultilevel"/>
    <w:tmpl w:val="1F6CC8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E763E63"/>
    <w:multiLevelType w:val="hybridMultilevel"/>
    <w:tmpl w:val="1F6CC8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00C114E"/>
    <w:multiLevelType w:val="hybridMultilevel"/>
    <w:tmpl w:val="24BC9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B87D3E"/>
    <w:multiLevelType w:val="hybridMultilevel"/>
    <w:tmpl w:val="1F6CC80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324E276B"/>
    <w:multiLevelType w:val="hybridMultilevel"/>
    <w:tmpl w:val="EEE43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AE7E3C"/>
    <w:multiLevelType w:val="hybridMultilevel"/>
    <w:tmpl w:val="16DC6CC8"/>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4CE124AB"/>
    <w:multiLevelType w:val="hybridMultilevel"/>
    <w:tmpl w:val="E9E20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4E5795"/>
    <w:multiLevelType w:val="hybridMultilevel"/>
    <w:tmpl w:val="1F6CC8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CDB0906"/>
    <w:multiLevelType w:val="hybridMultilevel"/>
    <w:tmpl w:val="ADBC7E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7B856B94"/>
    <w:multiLevelType w:val="hybridMultilevel"/>
    <w:tmpl w:val="10CCC3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678732683">
    <w:abstractNumId w:val="8"/>
  </w:num>
  <w:num w:numId="2" w16cid:durableId="818762881">
    <w:abstractNumId w:val="0"/>
  </w:num>
  <w:num w:numId="3" w16cid:durableId="20735029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2580866">
    <w:abstractNumId w:val="6"/>
  </w:num>
  <w:num w:numId="5" w16cid:durableId="753823876">
    <w:abstractNumId w:val="4"/>
  </w:num>
  <w:num w:numId="6" w16cid:durableId="802389039">
    <w:abstractNumId w:val="10"/>
  </w:num>
  <w:num w:numId="7" w16cid:durableId="1217276776">
    <w:abstractNumId w:val="3"/>
  </w:num>
  <w:num w:numId="8" w16cid:durableId="947347747">
    <w:abstractNumId w:val="1"/>
  </w:num>
  <w:num w:numId="9" w16cid:durableId="242187241">
    <w:abstractNumId w:val="11"/>
  </w:num>
  <w:num w:numId="10" w16cid:durableId="2079473930">
    <w:abstractNumId w:val="12"/>
  </w:num>
  <w:num w:numId="11" w16cid:durableId="310915242">
    <w:abstractNumId w:val="5"/>
  </w:num>
  <w:num w:numId="12" w16cid:durableId="834540739">
    <w:abstractNumId w:val="7"/>
  </w:num>
  <w:num w:numId="13" w16cid:durableId="981734022">
    <w:abstractNumId w:val="9"/>
  </w:num>
  <w:num w:numId="14" w16cid:durableId="1104765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3B"/>
    <w:rsid w:val="000A4BF8"/>
    <w:rsid w:val="000D0650"/>
    <w:rsid w:val="000D5788"/>
    <w:rsid w:val="000F5921"/>
    <w:rsid w:val="00135668"/>
    <w:rsid w:val="00171C25"/>
    <w:rsid w:val="001B46ED"/>
    <w:rsid w:val="001E6F0F"/>
    <w:rsid w:val="001F2013"/>
    <w:rsid w:val="001F3279"/>
    <w:rsid w:val="00222DEC"/>
    <w:rsid w:val="0022704F"/>
    <w:rsid w:val="002D41B0"/>
    <w:rsid w:val="002E556F"/>
    <w:rsid w:val="0030115A"/>
    <w:rsid w:val="00344BD0"/>
    <w:rsid w:val="00356096"/>
    <w:rsid w:val="0035633B"/>
    <w:rsid w:val="00385182"/>
    <w:rsid w:val="003E172D"/>
    <w:rsid w:val="004B124C"/>
    <w:rsid w:val="005126DC"/>
    <w:rsid w:val="00537FA7"/>
    <w:rsid w:val="005644B5"/>
    <w:rsid w:val="005764D5"/>
    <w:rsid w:val="0058663A"/>
    <w:rsid w:val="005E17D9"/>
    <w:rsid w:val="006073CC"/>
    <w:rsid w:val="00651892"/>
    <w:rsid w:val="0069044A"/>
    <w:rsid w:val="006E144A"/>
    <w:rsid w:val="006E5FEC"/>
    <w:rsid w:val="006F232A"/>
    <w:rsid w:val="007771E7"/>
    <w:rsid w:val="00801DDD"/>
    <w:rsid w:val="008A64BC"/>
    <w:rsid w:val="008E61B2"/>
    <w:rsid w:val="00930A44"/>
    <w:rsid w:val="0098263D"/>
    <w:rsid w:val="00A70B93"/>
    <w:rsid w:val="00A919EE"/>
    <w:rsid w:val="00AE2710"/>
    <w:rsid w:val="00B91C22"/>
    <w:rsid w:val="00BB0BEF"/>
    <w:rsid w:val="00BD1892"/>
    <w:rsid w:val="00C61795"/>
    <w:rsid w:val="00CB7494"/>
    <w:rsid w:val="00CC4D82"/>
    <w:rsid w:val="00CD426E"/>
    <w:rsid w:val="00D72456"/>
    <w:rsid w:val="00D93239"/>
    <w:rsid w:val="00DB7FBA"/>
    <w:rsid w:val="00DD46F5"/>
    <w:rsid w:val="00E473F7"/>
    <w:rsid w:val="00E77D2D"/>
    <w:rsid w:val="00E85107"/>
    <w:rsid w:val="00EB594A"/>
    <w:rsid w:val="00ED34FF"/>
    <w:rsid w:val="00ED7B9D"/>
    <w:rsid w:val="00F55EF6"/>
    <w:rsid w:val="00F76FB3"/>
    <w:rsid w:val="00FC2BF1"/>
    <w:rsid w:val="01679842"/>
    <w:rsid w:val="0279190E"/>
    <w:rsid w:val="0297FF90"/>
    <w:rsid w:val="0304B47D"/>
    <w:rsid w:val="030E6BFE"/>
    <w:rsid w:val="0529E9BC"/>
    <w:rsid w:val="066D43C7"/>
    <w:rsid w:val="08416980"/>
    <w:rsid w:val="0860353E"/>
    <w:rsid w:val="096D2FDE"/>
    <w:rsid w:val="0C3CAE5F"/>
    <w:rsid w:val="0CCA8077"/>
    <w:rsid w:val="0E256EE5"/>
    <w:rsid w:val="0E4CF551"/>
    <w:rsid w:val="0FE53A78"/>
    <w:rsid w:val="10DF404B"/>
    <w:rsid w:val="1167B2EC"/>
    <w:rsid w:val="11B9654E"/>
    <w:rsid w:val="11D91EBF"/>
    <w:rsid w:val="120F614E"/>
    <w:rsid w:val="12307A76"/>
    <w:rsid w:val="13CA1A20"/>
    <w:rsid w:val="158373EB"/>
    <w:rsid w:val="15E9CE1D"/>
    <w:rsid w:val="15ECACBB"/>
    <w:rsid w:val="16511219"/>
    <w:rsid w:val="16E4FFAB"/>
    <w:rsid w:val="1700FE6C"/>
    <w:rsid w:val="1781D046"/>
    <w:rsid w:val="18A4DB94"/>
    <w:rsid w:val="18ED8441"/>
    <w:rsid w:val="1933B3E9"/>
    <w:rsid w:val="194ABEB7"/>
    <w:rsid w:val="19B8BE0B"/>
    <w:rsid w:val="1BA51541"/>
    <w:rsid w:val="1C39778D"/>
    <w:rsid w:val="1CE84348"/>
    <w:rsid w:val="1CECF11E"/>
    <w:rsid w:val="1D09B141"/>
    <w:rsid w:val="1D14B415"/>
    <w:rsid w:val="1D55AD83"/>
    <w:rsid w:val="1D744528"/>
    <w:rsid w:val="1EB2578D"/>
    <w:rsid w:val="1FB4F3FC"/>
    <w:rsid w:val="200F9720"/>
    <w:rsid w:val="20FF9B47"/>
    <w:rsid w:val="2412899F"/>
    <w:rsid w:val="2516711D"/>
    <w:rsid w:val="25A30FEF"/>
    <w:rsid w:val="274F504B"/>
    <w:rsid w:val="296CC4D5"/>
    <w:rsid w:val="299E6583"/>
    <w:rsid w:val="2A8D6AFD"/>
    <w:rsid w:val="2B608770"/>
    <w:rsid w:val="2BCB55CB"/>
    <w:rsid w:val="2D1B4624"/>
    <w:rsid w:val="2F688F38"/>
    <w:rsid w:val="302EC187"/>
    <w:rsid w:val="3054F569"/>
    <w:rsid w:val="306A1E80"/>
    <w:rsid w:val="30CA778E"/>
    <w:rsid w:val="30E7C57F"/>
    <w:rsid w:val="32E81519"/>
    <w:rsid w:val="339288E7"/>
    <w:rsid w:val="33BE6878"/>
    <w:rsid w:val="34BE869F"/>
    <w:rsid w:val="34C29C8A"/>
    <w:rsid w:val="357F767F"/>
    <w:rsid w:val="36EE8417"/>
    <w:rsid w:val="3710A0EE"/>
    <w:rsid w:val="37F4F745"/>
    <w:rsid w:val="382D8D47"/>
    <w:rsid w:val="397A9A83"/>
    <w:rsid w:val="39CD9F49"/>
    <w:rsid w:val="3AC09EB2"/>
    <w:rsid w:val="3AD8AA3C"/>
    <w:rsid w:val="3BBD2D38"/>
    <w:rsid w:val="3C139B5F"/>
    <w:rsid w:val="3DB33F30"/>
    <w:rsid w:val="3E07DEE2"/>
    <w:rsid w:val="3EB30DFB"/>
    <w:rsid w:val="3FC05ACB"/>
    <w:rsid w:val="40418021"/>
    <w:rsid w:val="406F30EE"/>
    <w:rsid w:val="40F054B6"/>
    <w:rsid w:val="4101E176"/>
    <w:rsid w:val="419796DE"/>
    <w:rsid w:val="41C49184"/>
    <w:rsid w:val="4396B66D"/>
    <w:rsid w:val="44B1E735"/>
    <w:rsid w:val="458CB306"/>
    <w:rsid w:val="46380D24"/>
    <w:rsid w:val="465AA165"/>
    <w:rsid w:val="4768477E"/>
    <w:rsid w:val="47CE358E"/>
    <w:rsid w:val="4873D70C"/>
    <w:rsid w:val="49D3992A"/>
    <w:rsid w:val="4A8E9443"/>
    <w:rsid w:val="4BD20CFF"/>
    <w:rsid w:val="4BF9FAAC"/>
    <w:rsid w:val="4CDBF590"/>
    <w:rsid w:val="4F87F77D"/>
    <w:rsid w:val="514BC1C6"/>
    <w:rsid w:val="528A1BD8"/>
    <w:rsid w:val="52CF157A"/>
    <w:rsid w:val="53D29BD5"/>
    <w:rsid w:val="544C9F9B"/>
    <w:rsid w:val="5510AF61"/>
    <w:rsid w:val="55C3C2FF"/>
    <w:rsid w:val="55EF1C4E"/>
    <w:rsid w:val="572BC72F"/>
    <w:rsid w:val="57B2B3B7"/>
    <w:rsid w:val="584C9F13"/>
    <w:rsid w:val="584DDE15"/>
    <w:rsid w:val="58FD0D59"/>
    <w:rsid w:val="5B89555A"/>
    <w:rsid w:val="5C1FFC8E"/>
    <w:rsid w:val="5C31D363"/>
    <w:rsid w:val="5C64F2D8"/>
    <w:rsid w:val="5CA3F623"/>
    <w:rsid w:val="5CAB87D8"/>
    <w:rsid w:val="5CC793B4"/>
    <w:rsid w:val="5CE18D5C"/>
    <w:rsid w:val="5DA2AB57"/>
    <w:rsid w:val="5EF187AD"/>
    <w:rsid w:val="5F015A29"/>
    <w:rsid w:val="5F29D09E"/>
    <w:rsid w:val="5F3A2C22"/>
    <w:rsid w:val="5F97AE46"/>
    <w:rsid w:val="5FE88EC4"/>
    <w:rsid w:val="60998C18"/>
    <w:rsid w:val="60AA055F"/>
    <w:rsid w:val="61AB1C6E"/>
    <w:rsid w:val="61F74DC7"/>
    <w:rsid w:val="62225A6B"/>
    <w:rsid w:val="62A08EF0"/>
    <w:rsid w:val="63109F13"/>
    <w:rsid w:val="6325753F"/>
    <w:rsid w:val="63412CBC"/>
    <w:rsid w:val="64450EEC"/>
    <w:rsid w:val="66F7E4C7"/>
    <w:rsid w:val="6711326A"/>
    <w:rsid w:val="6716C886"/>
    <w:rsid w:val="676D137C"/>
    <w:rsid w:val="67896C29"/>
    <w:rsid w:val="6899E393"/>
    <w:rsid w:val="69A4D160"/>
    <w:rsid w:val="6B80CC5F"/>
    <w:rsid w:val="6D42EFC9"/>
    <w:rsid w:val="6FC8F5A7"/>
    <w:rsid w:val="6FFE2304"/>
    <w:rsid w:val="70BA0F0D"/>
    <w:rsid w:val="711B4214"/>
    <w:rsid w:val="71583EE4"/>
    <w:rsid w:val="718D1136"/>
    <w:rsid w:val="71961755"/>
    <w:rsid w:val="71FD3F1E"/>
    <w:rsid w:val="727F56C3"/>
    <w:rsid w:val="72993BE9"/>
    <w:rsid w:val="72C8E32D"/>
    <w:rsid w:val="72E55201"/>
    <w:rsid w:val="73643755"/>
    <w:rsid w:val="737A1757"/>
    <w:rsid w:val="759B7CF1"/>
    <w:rsid w:val="77630EA2"/>
    <w:rsid w:val="7770776D"/>
    <w:rsid w:val="77BF4129"/>
    <w:rsid w:val="79E69BE2"/>
    <w:rsid w:val="7A5E7E00"/>
    <w:rsid w:val="7AA54C86"/>
    <w:rsid w:val="7B36999D"/>
    <w:rsid w:val="7C17F547"/>
    <w:rsid w:val="7CBBB9A3"/>
    <w:rsid w:val="7D2B3B94"/>
    <w:rsid w:val="7F9EDC4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9C70"/>
  <w15:chartTrackingRefBased/>
  <w15:docId w15:val="{64AEF41D-1A2E-4AF4-A027-2F2C47B5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63D"/>
    <w:rPr>
      <w:lang w:val="fr-BE"/>
    </w:rPr>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6">
    <w:name w:val="heading 6"/>
    <w:basedOn w:val="Normal"/>
    <w:next w:val="Normal"/>
    <w:link w:val="Titre6Car"/>
    <w:uiPriority w:val="9"/>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01DD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801DDD"/>
    <w:rPr>
      <w:b/>
      <w:bCs/>
    </w:rPr>
  </w:style>
  <w:style w:type="character" w:styleId="Lienhypertexte">
    <w:name w:val="Hyperlink"/>
    <w:basedOn w:val="Policepardfaut"/>
    <w:uiPriority w:val="99"/>
    <w:unhideWhenUsed/>
    <w:rsid w:val="00801DDD"/>
    <w:rPr>
      <w:color w:val="0000FF"/>
      <w:u w:val="single"/>
    </w:rPr>
  </w:style>
  <w:style w:type="paragraph" w:styleId="Notedebasdepage">
    <w:name w:val="footnote text"/>
    <w:basedOn w:val="Normal"/>
    <w:link w:val="NotedebasdepageCar"/>
    <w:uiPriority w:val="99"/>
    <w:semiHidden/>
    <w:unhideWhenUsed/>
    <w:rsid w:val="00801DD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1DDD"/>
    <w:rPr>
      <w:sz w:val="20"/>
      <w:szCs w:val="20"/>
      <w:lang w:val="fr-BE"/>
    </w:rPr>
  </w:style>
  <w:style w:type="character" w:styleId="Appelnotedebasdep">
    <w:name w:val="footnote reference"/>
    <w:basedOn w:val="Policepardfaut"/>
    <w:uiPriority w:val="99"/>
    <w:semiHidden/>
    <w:unhideWhenUsed/>
    <w:rsid w:val="00801DDD"/>
    <w:rPr>
      <w:vertAlign w:val="superscript"/>
    </w:rPr>
  </w:style>
  <w:style w:type="character" w:styleId="Mentionnonrsolue">
    <w:name w:val="Unresolved Mention"/>
    <w:basedOn w:val="Policepardfaut"/>
    <w:uiPriority w:val="99"/>
    <w:semiHidden/>
    <w:unhideWhenUsed/>
    <w:rsid w:val="00ED7B9D"/>
    <w:rPr>
      <w:color w:val="605E5C"/>
      <w:shd w:val="clear" w:color="auto" w:fill="E1DFDD"/>
    </w:rPr>
  </w:style>
  <w:style w:type="paragraph" w:styleId="Paragraphedeliste">
    <w:name w:val="List Paragraph"/>
    <w:basedOn w:val="Normal"/>
    <w:uiPriority w:val="34"/>
    <w:qFormat/>
    <w:rsid w:val="0030115A"/>
    <w:pPr>
      <w:ind w:left="720"/>
      <w:contextualSpacing/>
    </w:pPr>
  </w:style>
  <w:style w:type="character" w:styleId="Marquedecommentaire">
    <w:name w:val="annotation reference"/>
    <w:basedOn w:val="Policepardfaut"/>
    <w:uiPriority w:val="99"/>
    <w:semiHidden/>
    <w:unhideWhenUsed/>
    <w:rsid w:val="00B91C22"/>
    <w:rPr>
      <w:sz w:val="16"/>
      <w:szCs w:val="16"/>
    </w:rPr>
  </w:style>
  <w:style w:type="paragraph" w:styleId="Commentaire">
    <w:name w:val="annotation text"/>
    <w:basedOn w:val="Normal"/>
    <w:link w:val="CommentaireCar"/>
    <w:uiPriority w:val="99"/>
    <w:unhideWhenUsed/>
    <w:rsid w:val="00B91C22"/>
    <w:pPr>
      <w:spacing w:line="240" w:lineRule="auto"/>
    </w:pPr>
    <w:rPr>
      <w:sz w:val="20"/>
      <w:szCs w:val="20"/>
    </w:rPr>
  </w:style>
  <w:style w:type="character" w:customStyle="1" w:styleId="CommentaireCar">
    <w:name w:val="Commentaire Car"/>
    <w:basedOn w:val="Policepardfaut"/>
    <w:link w:val="Commentaire"/>
    <w:uiPriority w:val="99"/>
    <w:rsid w:val="00B91C22"/>
    <w:rPr>
      <w:sz w:val="20"/>
      <w:szCs w:val="20"/>
      <w:lang w:val="fr-BE"/>
    </w:rPr>
  </w:style>
  <w:style w:type="paragraph" w:styleId="Objetducommentaire">
    <w:name w:val="annotation subject"/>
    <w:basedOn w:val="Commentaire"/>
    <w:next w:val="Commentaire"/>
    <w:link w:val="ObjetducommentaireCar"/>
    <w:uiPriority w:val="99"/>
    <w:semiHidden/>
    <w:unhideWhenUsed/>
    <w:rsid w:val="00B91C22"/>
    <w:rPr>
      <w:b/>
      <w:bCs/>
    </w:rPr>
  </w:style>
  <w:style w:type="character" w:customStyle="1" w:styleId="ObjetducommentaireCar">
    <w:name w:val="Objet du commentaire Car"/>
    <w:basedOn w:val="CommentaireCar"/>
    <w:link w:val="Objetducommentaire"/>
    <w:uiPriority w:val="99"/>
    <w:semiHidden/>
    <w:rsid w:val="00B91C22"/>
    <w:rPr>
      <w:b/>
      <w:bCs/>
      <w:sz w:val="20"/>
      <w:szCs w:val="20"/>
      <w:lang w:val="fr-BE"/>
    </w:rPr>
  </w:style>
  <w:style w:type="character" w:customStyle="1" w:styleId="Titre6Car">
    <w:name w:val="Titre 6 Car"/>
    <w:basedOn w:val="Policepardfaut"/>
    <w:link w:val="Titre6"/>
    <w:uiPriority w:val="9"/>
    <w:rPr>
      <w:rFonts w:asciiTheme="majorHAnsi" w:eastAsiaTheme="majorEastAsia" w:hAnsiTheme="majorHAnsi" w:cstheme="majorBidi"/>
      <w:color w:val="1F3763" w:themeColor="accent1" w:themeShade="7F"/>
    </w:rPr>
  </w:style>
  <w:style w:type="character" w:styleId="Mention">
    <w:name w:val="Mention"/>
    <w:basedOn w:val="Policepardfaut"/>
    <w:uiPriority w:val="99"/>
    <w:unhideWhenUsed/>
    <w:rPr>
      <w:color w:val="2B579A"/>
      <w:shd w:val="clear" w:color="auto" w:fill="E6E6E6"/>
    </w:rPr>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rPr>
  </w:style>
  <w:style w:type="paragraph" w:styleId="Rvision">
    <w:name w:val="Revision"/>
    <w:hidden/>
    <w:uiPriority w:val="99"/>
    <w:semiHidden/>
    <w:rsid w:val="00DB7FBA"/>
    <w:pPr>
      <w:spacing w:after="0" w:line="240" w:lineRule="auto"/>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32615">
      <w:bodyDiv w:val="1"/>
      <w:marLeft w:val="0"/>
      <w:marRight w:val="0"/>
      <w:marTop w:val="0"/>
      <w:marBottom w:val="0"/>
      <w:divBdr>
        <w:top w:val="none" w:sz="0" w:space="0" w:color="auto"/>
        <w:left w:val="none" w:sz="0" w:space="0" w:color="auto"/>
        <w:bottom w:val="none" w:sz="0" w:space="0" w:color="auto"/>
        <w:right w:val="none" w:sz="0" w:space="0" w:color="auto"/>
      </w:divBdr>
      <w:divsChild>
        <w:div w:id="1551766095">
          <w:marLeft w:val="0"/>
          <w:marRight w:val="0"/>
          <w:marTop w:val="0"/>
          <w:marBottom w:val="0"/>
          <w:divBdr>
            <w:top w:val="none" w:sz="0" w:space="0" w:color="auto"/>
            <w:left w:val="none" w:sz="0" w:space="0" w:color="auto"/>
            <w:bottom w:val="none" w:sz="0" w:space="0" w:color="auto"/>
            <w:right w:val="none" w:sz="0" w:space="0" w:color="auto"/>
          </w:divBdr>
        </w:div>
        <w:div w:id="1848904942">
          <w:marLeft w:val="0"/>
          <w:marRight w:val="0"/>
          <w:marTop w:val="0"/>
          <w:marBottom w:val="0"/>
          <w:divBdr>
            <w:top w:val="none" w:sz="0" w:space="0" w:color="auto"/>
            <w:left w:val="none" w:sz="0" w:space="0" w:color="auto"/>
            <w:bottom w:val="none" w:sz="0" w:space="0" w:color="auto"/>
            <w:right w:val="none" w:sz="0" w:space="0" w:color="auto"/>
          </w:divBdr>
        </w:div>
        <w:div w:id="182942098">
          <w:marLeft w:val="0"/>
          <w:marRight w:val="0"/>
          <w:marTop w:val="0"/>
          <w:marBottom w:val="0"/>
          <w:divBdr>
            <w:top w:val="none" w:sz="0" w:space="0" w:color="auto"/>
            <w:left w:val="none" w:sz="0" w:space="0" w:color="auto"/>
            <w:bottom w:val="none" w:sz="0" w:space="0" w:color="auto"/>
            <w:right w:val="none" w:sz="0" w:space="0" w:color="auto"/>
          </w:divBdr>
        </w:div>
        <w:div w:id="2088378471">
          <w:marLeft w:val="0"/>
          <w:marRight w:val="0"/>
          <w:marTop w:val="0"/>
          <w:marBottom w:val="0"/>
          <w:divBdr>
            <w:top w:val="none" w:sz="0" w:space="0" w:color="auto"/>
            <w:left w:val="none" w:sz="0" w:space="0" w:color="auto"/>
            <w:bottom w:val="none" w:sz="0" w:space="0" w:color="auto"/>
            <w:right w:val="none" w:sz="0" w:space="0" w:color="auto"/>
          </w:divBdr>
        </w:div>
        <w:div w:id="635834883">
          <w:marLeft w:val="0"/>
          <w:marRight w:val="0"/>
          <w:marTop w:val="0"/>
          <w:marBottom w:val="0"/>
          <w:divBdr>
            <w:top w:val="none" w:sz="0" w:space="0" w:color="auto"/>
            <w:left w:val="none" w:sz="0" w:space="0" w:color="auto"/>
            <w:bottom w:val="none" w:sz="0" w:space="0" w:color="auto"/>
            <w:right w:val="none" w:sz="0" w:space="0" w:color="auto"/>
          </w:divBdr>
        </w:div>
        <w:div w:id="488205930">
          <w:marLeft w:val="0"/>
          <w:marRight w:val="0"/>
          <w:marTop w:val="0"/>
          <w:marBottom w:val="0"/>
          <w:divBdr>
            <w:top w:val="none" w:sz="0" w:space="0" w:color="auto"/>
            <w:left w:val="none" w:sz="0" w:space="0" w:color="auto"/>
            <w:bottom w:val="none" w:sz="0" w:space="0" w:color="auto"/>
            <w:right w:val="none" w:sz="0" w:space="0" w:color="auto"/>
          </w:divBdr>
        </w:div>
        <w:div w:id="2142843242">
          <w:marLeft w:val="0"/>
          <w:marRight w:val="0"/>
          <w:marTop w:val="0"/>
          <w:marBottom w:val="0"/>
          <w:divBdr>
            <w:top w:val="none" w:sz="0" w:space="0" w:color="auto"/>
            <w:left w:val="none" w:sz="0" w:space="0" w:color="auto"/>
            <w:bottom w:val="none" w:sz="0" w:space="0" w:color="auto"/>
            <w:right w:val="none" w:sz="0" w:space="0" w:color="auto"/>
          </w:divBdr>
        </w:div>
        <w:div w:id="927345402">
          <w:marLeft w:val="0"/>
          <w:marRight w:val="0"/>
          <w:marTop w:val="0"/>
          <w:marBottom w:val="0"/>
          <w:divBdr>
            <w:top w:val="none" w:sz="0" w:space="0" w:color="auto"/>
            <w:left w:val="none" w:sz="0" w:space="0" w:color="auto"/>
            <w:bottom w:val="none" w:sz="0" w:space="0" w:color="auto"/>
            <w:right w:val="none" w:sz="0" w:space="0" w:color="auto"/>
          </w:divBdr>
        </w:div>
        <w:div w:id="1435788605">
          <w:marLeft w:val="0"/>
          <w:marRight w:val="0"/>
          <w:marTop w:val="0"/>
          <w:marBottom w:val="0"/>
          <w:divBdr>
            <w:top w:val="none" w:sz="0" w:space="0" w:color="auto"/>
            <w:left w:val="none" w:sz="0" w:space="0" w:color="auto"/>
            <w:bottom w:val="none" w:sz="0" w:space="0" w:color="auto"/>
            <w:right w:val="none" w:sz="0" w:space="0" w:color="auto"/>
          </w:divBdr>
        </w:div>
        <w:div w:id="172376856">
          <w:marLeft w:val="0"/>
          <w:marRight w:val="0"/>
          <w:marTop w:val="0"/>
          <w:marBottom w:val="0"/>
          <w:divBdr>
            <w:top w:val="none" w:sz="0" w:space="0" w:color="auto"/>
            <w:left w:val="none" w:sz="0" w:space="0" w:color="auto"/>
            <w:bottom w:val="none" w:sz="0" w:space="0" w:color="auto"/>
            <w:right w:val="none" w:sz="0" w:space="0" w:color="auto"/>
          </w:divBdr>
        </w:div>
        <w:div w:id="267279466">
          <w:marLeft w:val="0"/>
          <w:marRight w:val="0"/>
          <w:marTop w:val="0"/>
          <w:marBottom w:val="0"/>
          <w:divBdr>
            <w:top w:val="none" w:sz="0" w:space="0" w:color="auto"/>
            <w:left w:val="none" w:sz="0" w:space="0" w:color="auto"/>
            <w:bottom w:val="none" w:sz="0" w:space="0" w:color="auto"/>
            <w:right w:val="none" w:sz="0" w:space="0" w:color="auto"/>
          </w:divBdr>
        </w:div>
        <w:div w:id="2065519978">
          <w:marLeft w:val="0"/>
          <w:marRight w:val="0"/>
          <w:marTop w:val="0"/>
          <w:marBottom w:val="0"/>
          <w:divBdr>
            <w:top w:val="none" w:sz="0" w:space="0" w:color="auto"/>
            <w:left w:val="none" w:sz="0" w:space="0" w:color="auto"/>
            <w:bottom w:val="none" w:sz="0" w:space="0" w:color="auto"/>
            <w:right w:val="none" w:sz="0" w:space="0" w:color="auto"/>
          </w:divBdr>
        </w:div>
        <w:div w:id="1556233404">
          <w:marLeft w:val="0"/>
          <w:marRight w:val="0"/>
          <w:marTop w:val="0"/>
          <w:marBottom w:val="0"/>
          <w:divBdr>
            <w:top w:val="none" w:sz="0" w:space="0" w:color="auto"/>
            <w:left w:val="none" w:sz="0" w:space="0" w:color="auto"/>
            <w:bottom w:val="none" w:sz="0" w:space="0" w:color="auto"/>
            <w:right w:val="none" w:sz="0" w:space="0" w:color="auto"/>
          </w:divBdr>
        </w:div>
      </w:divsChild>
    </w:div>
    <w:div w:id="723679502">
      <w:bodyDiv w:val="1"/>
      <w:marLeft w:val="0"/>
      <w:marRight w:val="0"/>
      <w:marTop w:val="0"/>
      <w:marBottom w:val="0"/>
      <w:divBdr>
        <w:top w:val="none" w:sz="0" w:space="0" w:color="auto"/>
        <w:left w:val="none" w:sz="0" w:space="0" w:color="auto"/>
        <w:bottom w:val="none" w:sz="0" w:space="0" w:color="auto"/>
        <w:right w:val="none" w:sz="0" w:space="0" w:color="auto"/>
      </w:divBdr>
    </w:div>
    <w:div w:id="1178084805">
      <w:bodyDiv w:val="1"/>
      <w:marLeft w:val="0"/>
      <w:marRight w:val="0"/>
      <w:marTop w:val="0"/>
      <w:marBottom w:val="0"/>
      <w:divBdr>
        <w:top w:val="none" w:sz="0" w:space="0" w:color="auto"/>
        <w:left w:val="none" w:sz="0" w:space="0" w:color="auto"/>
        <w:bottom w:val="none" w:sz="0" w:space="0" w:color="auto"/>
        <w:right w:val="none" w:sz="0" w:space="0" w:color="auto"/>
      </w:divBdr>
    </w:div>
    <w:div w:id="1388727941">
      <w:bodyDiv w:val="1"/>
      <w:marLeft w:val="0"/>
      <w:marRight w:val="0"/>
      <w:marTop w:val="0"/>
      <w:marBottom w:val="0"/>
      <w:divBdr>
        <w:top w:val="none" w:sz="0" w:space="0" w:color="auto"/>
        <w:left w:val="none" w:sz="0" w:space="0" w:color="auto"/>
        <w:bottom w:val="none" w:sz="0" w:space="0" w:color="auto"/>
        <w:right w:val="none" w:sz="0" w:space="0" w:color="auto"/>
      </w:divBdr>
    </w:div>
    <w:div w:id="1508447637">
      <w:bodyDiv w:val="1"/>
      <w:marLeft w:val="0"/>
      <w:marRight w:val="0"/>
      <w:marTop w:val="0"/>
      <w:marBottom w:val="0"/>
      <w:divBdr>
        <w:top w:val="none" w:sz="0" w:space="0" w:color="auto"/>
        <w:left w:val="none" w:sz="0" w:space="0" w:color="auto"/>
        <w:bottom w:val="none" w:sz="0" w:space="0" w:color="auto"/>
        <w:right w:val="none" w:sz="0" w:space="0" w:color="auto"/>
      </w:divBdr>
    </w:div>
    <w:div w:id="1515344055">
      <w:bodyDiv w:val="1"/>
      <w:marLeft w:val="0"/>
      <w:marRight w:val="0"/>
      <w:marTop w:val="0"/>
      <w:marBottom w:val="0"/>
      <w:divBdr>
        <w:top w:val="none" w:sz="0" w:space="0" w:color="auto"/>
        <w:left w:val="none" w:sz="0" w:space="0" w:color="auto"/>
        <w:bottom w:val="none" w:sz="0" w:space="0" w:color="auto"/>
        <w:right w:val="none" w:sz="0" w:space="0" w:color="auto"/>
      </w:divBdr>
    </w:div>
    <w:div w:id="171993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zaikrh.com/" TargetMode="External"/><Relationship Id="rId18" Type="http://schemas.openxmlformats.org/officeDocument/2006/relationships/hyperlink" Target="https://www.bcg.com/about/people/experts/matt-krent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cg.com/about/people/experts/susanne-locklair" TargetMode="External"/><Relationship Id="rId7" Type="http://schemas.openxmlformats.org/officeDocument/2006/relationships/settings" Target="settings.xml"/><Relationship Id="rId12" Type="http://schemas.openxmlformats.org/officeDocument/2006/relationships/hyperlink" Target="https://www.babbelforbusiness.com/fr/blog/5-conseils-pour-une-culture-inclusive/" TargetMode="External"/><Relationship Id="rId17" Type="http://schemas.openxmlformats.org/officeDocument/2006/relationships/hyperlink" Target="https://www.afmd.fr/vers-lorganisation-inclusive-mesurer-pour-progresser-0" TargetMode="External"/><Relationship Id="rId25" Type="http://schemas.openxmlformats.org/officeDocument/2006/relationships/hyperlink" Target="https://doi.org/10.3917/mav.090.0175" TargetMode="External"/><Relationship Id="rId2" Type="http://schemas.openxmlformats.org/officeDocument/2006/relationships/customXml" Target="../customXml/item2.xml"/><Relationship Id="rId16" Type="http://schemas.openxmlformats.org/officeDocument/2006/relationships/hyperlink" Target="https://www.afmd.fr/vers-lorganisation-inclusive-mesurer-pour-progresser-0" TargetMode="External"/><Relationship Id="rId20" Type="http://schemas.openxmlformats.org/officeDocument/2006/relationships/hyperlink" Target="https://www.bcg.com/about/people/experts/dinesh-khan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bbelforbusiness.com/fr/blog/5-conseils-pour-une-culture-inclusive/" TargetMode="External"/><Relationship Id="rId24" Type="http://schemas.openxmlformats.org/officeDocument/2006/relationships/hyperlink" Target="http://www.partnerships.org.uk/guide/index.htm" TargetMode="External"/><Relationship Id="rId5" Type="http://schemas.openxmlformats.org/officeDocument/2006/relationships/numbering" Target="numbering.xml"/><Relationship Id="rId15" Type="http://schemas.openxmlformats.org/officeDocument/2006/relationships/hyperlink" Target="https://www.afmd.fr/linclusion-dans-les-organisations-de-la-posture-la-pratique-version-anglaise" TargetMode="External"/><Relationship Id="rId23" Type="http://schemas.openxmlformats.org/officeDocument/2006/relationships/hyperlink" Target="https://www.bcg.com/publications/2021/building-an-inclusive-culture-leads-to-happier-healthier-workers" TargetMode="Externa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bcg.com/about/people/experts/ashley-dartnel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zaikrh.com/" TargetMode="External"/><Relationship Id="rId22" Type="http://schemas.openxmlformats.org/officeDocument/2006/relationships/hyperlink" Target="https://www.bcg.com/publications/2021/building-an-inclusive-culture-leads-to-happier-healthier-workers"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mozaikrh.com/" TargetMode="External"/><Relationship Id="rId3" Type="http://schemas.openxmlformats.org/officeDocument/2006/relationships/hyperlink" Target="https://www.bcg.com/about/people/experts/matt-krentz" TargetMode="External"/><Relationship Id="rId7" Type="http://schemas.openxmlformats.org/officeDocument/2006/relationships/hyperlink" Target="https://www.bcg.com/publications/2021/building-an-inclusive-culture-leads-to-happier-healthier-workers" TargetMode="External"/><Relationship Id="rId12" Type="http://schemas.openxmlformats.org/officeDocument/2006/relationships/hyperlink" Target="https://www.eclosio.ong/publication/plan-strategique-2022-2026/" TargetMode="External"/><Relationship Id="rId2" Type="http://schemas.openxmlformats.org/officeDocument/2006/relationships/hyperlink" Target="https://www.babbelforbusiness.com/fr/blog/5-conseils-pour-une-culture-inclusive/" TargetMode="External"/><Relationship Id="rId1" Type="http://schemas.openxmlformats.org/officeDocument/2006/relationships/hyperlink" Target="https://www.afmd.fr/vers-lorganisation-inclusive-mesurer-pour-progresser-0" TargetMode="External"/><Relationship Id="rId6" Type="http://schemas.openxmlformats.org/officeDocument/2006/relationships/hyperlink" Target="https://www.bcg.com/about/people/experts/susanne-locklair" TargetMode="External"/><Relationship Id="rId11" Type="http://schemas.openxmlformats.org/officeDocument/2006/relationships/hyperlink" Target="https://www.afmd.fr/linclusion-dans-les-organisations-de-la-posture-la-pratique-version-anglaise" TargetMode="External"/><Relationship Id="rId5" Type="http://schemas.openxmlformats.org/officeDocument/2006/relationships/hyperlink" Target="https://www.bcg.com/about/people/experts/dinesh-khanna" TargetMode="External"/><Relationship Id="rId10" Type="http://schemas.openxmlformats.org/officeDocument/2006/relationships/hyperlink" Target="https://mozaikrh.com/" TargetMode="External"/><Relationship Id="rId4" Type="http://schemas.openxmlformats.org/officeDocument/2006/relationships/hyperlink" Target="https://www.bcg.com/about/people/experts/ashley-dartnell" TargetMode="External"/><Relationship Id="rId9" Type="http://schemas.openxmlformats.org/officeDocument/2006/relationships/hyperlink" Target="https://mozaikrh.com/" TargetMode="External"/></Relationships>
</file>

<file path=word/documenttasks/documenttasks1.xml><?xml version="1.0" encoding="utf-8"?>
<t:Tasks xmlns:t="http://schemas.microsoft.com/office/tasks/2019/documenttasks" xmlns:oel="http://schemas.microsoft.com/office/2019/extlst">
  <t:Task id="{3AFD4BAF-0C1A-4CD8-9621-0CABC1B1042F}">
    <t:Anchor>
      <t:Comment id="2112907182"/>
    </t:Anchor>
    <t:History>
      <t:Event id="{76D6565F-D802-4871-880E-5F0852007400}" time="2024-06-19T12:51:26.97Z">
        <t:Attribution userId="S::olfa.chedli@eclosio.ong::1b7cf4c8-bd60-4d87-bc27-d5fe233c553d" userProvider="AD" userName="Olfa Chedli"/>
        <t:Anchor>
          <t:Comment id="2112907182"/>
        </t:Anchor>
        <t:Create/>
      </t:Event>
      <t:Event id="{E24BA379-554F-4474-8194-F871AB180DC7}" time="2024-06-19T12:51:26.97Z">
        <t:Attribution userId="S::olfa.chedli@eclosio.ong::1b7cf4c8-bd60-4d87-bc27-d5fe233c553d" userProvider="AD" userName="Olfa Chedli"/>
        <t:Anchor>
          <t:Comment id="2112907182"/>
        </t:Anchor>
        <t:Assign userId="S::celine.gurdebeke@eclosio.ong::b5c8a203-9b78-43c8-a8b8-85dfb795f64d" userProvider="AD" userName="Céline Gurdebeke"/>
      </t:Event>
      <t:Event id="{BF89FC70-3090-410A-B421-A685F71BE02F}" time="2024-06-19T12:51:26.97Z">
        <t:Attribution userId="S::olfa.chedli@eclosio.ong::1b7cf4c8-bd60-4d87-bc27-d5fe233c553d" userProvider="AD" userName="Olfa Chedli"/>
        <t:Anchor>
          <t:Comment id="2112907182"/>
        </t:Anchor>
        <t:SetTitle title="@Céline Gurdebeke Teasing pour site internet"/>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fd81c9-6e50-407f-b517-83d316fa89b2">
      <Terms xmlns="http://schemas.microsoft.com/office/infopath/2007/PartnerControls"/>
    </lcf76f155ced4ddcb4097134ff3c332f>
    <TaxCatchAll xmlns="125c4cc6-68af-423f-be40-5dd459802e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3A2A3415A0A640931F76974E533AA6" ma:contentTypeVersion="18" ma:contentTypeDescription="Crée un document." ma:contentTypeScope="" ma:versionID="c333ec4f07e3168d570f94f7b7727ced">
  <xsd:schema xmlns:xsd="http://www.w3.org/2001/XMLSchema" xmlns:xs="http://www.w3.org/2001/XMLSchema" xmlns:p="http://schemas.microsoft.com/office/2006/metadata/properties" xmlns:ns2="b5fd81c9-6e50-407f-b517-83d316fa89b2" xmlns:ns3="125c4cc6-68af-423f-be40-5dd459802ea9" targetNamespace="http://schemas.microsoft.com/office/2006/metadata/properties" ma:root="true" ma:fieldsID="a5f0bd6a27340253a61a345cfaa650d4" ns2:_="" ns3:_="">
    <xsd:import namespace="b5fd81c9-6e50-407f-b517-83d316fa89b2"/>
    <xsd:import namespace="125c4cc6-68af-423f-be40-5dd459802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d81c9-6e50-407f-b517-83d316fa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4f7e3e8-f6c1-4d5d-b15a-d2e558dec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c4cc6-68af-423f-be40-5dd459802ea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17b25cd-6cce-44ec-bc66-759d0963da92}" ma:internalName="TaxCatchAll" ma:showField="CatchAllData" ma:web="125c4cc6-68af-423f-be40-5dd459802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D06FF-29EF-4435-A92C-CC88B4A53F0C}">
  <ds:schemaRefs>
    <ds:schemaRef ds:uri="http://schemas.openxmlformats.org/officeDocument/2006/bibliography"/>
  </ds:schemaRefs>
</ds:datastoreItem>
</file>

<file path=customXml/itemProps2.xml><?xml version="1.0" encoding="utf-8"?>
<ds:datastoreItem xmlns:ds="http://schemas.openxmlformats.org/officeDocument/2006/customXml" ds:itemID="{4F6E07BF-DCF5-445D-A7F6-42D73D7C75E9}">
  <ds:schemaRefs>
    <ds:schemaRef ds:uri="http://schemas.microsoft.com/office/2006/metadata/properties"/>
    <ds:schemaRef ds:uri="http://schemas.microsoft.com/office/infopath/2007/PartnerControls"/>
    <ds:schemaRef ds:uri="b5fd81c9-6e50-407f-b517-83d316fa89b2"/>
    <ds:schemaRef ds:uri="125c4cc6-68af-423f-be40-5dd459802ea9"/>
  </ds:schemaRefs>
</ds:datastoreItem>
</file>

<file path=customXml/itemProps3.xml><?xml version="1.0" encoding="utf-8"?>
<ds:datastoreItem xmlns:ds="http://schemas.openxmlformats.org/officeDocument/2006/customXml" ds:itemID="{AEABD1DB-E0F2-4422-83DC-E137E195F937}">
  <ds:schemaRefs>
    <ds:schemaRef ds:uri="http://schemas.microsoft.com/sharepoint/v3/contenttype/forms"/>
  </ds:schemaRefs>
</ds:datastoreItem>
</file>

<file path=customXml/itemProps4.xml><?xml version="1.0" encoding="utf-8"?>
<ds:datastoreItem xmlns:ds="http://schemas.openxmlformats.org/officeDocument/2006/customXml" ds:itemID="{4B106A04-464F-49A6-8BE8-3DFF37DEE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d81c9-6e50-407f-b517-83d316fa89b2"/>
    <ds:schemaRef ds:uri="125c4cc6-68af-423f-be40-5dd45980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2597</Words>
  <Characters>14286</Characters>
  <Application>Microsoft Office Word</Application>
  <DocSecurity>0</DocSecurity>
  <Lines>119</Lines>
  <Paragraphs>33</Paragraphs>
  <ScaleCrop>false</ScaleCrop>
  <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Pascal</dc:creator>
  <cp:keywords/>
  <dc:description/>
  <cp:lastModifiedBy>Céline Gurdebeke</cp:lastModifiedBy>
  <cp:revision>2</cp:revision>
  <cp:lastPrinted>2023-12-07T09:13:00Z</cp:lastPrinted>
  <dcterms:created xsi:type="dcterms:W3CDTF">2024-09-03T15:33:00Z</dcterms:created>
  <dcterms:modified xsi:type="dcterms:W3CDTF">2024-09-03T15:33:00Z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0x0101007A3A2A3415A0A640931F76974E533AA6</vt:lpwstr>
  </property>
  <property fmtid="{D5CDD505-2E9C-101B-9397-08002B2CF9AE}" pid="3" name="MediaServiceImageTags">
    <vt:lpwstr/>
  </property>
</Properties>
</file>