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9ED21" w14:textId="6659A7A5" w:rsidR="00C51AE1" w:rsidRPr="00343A7C" w:rsidRDefault="7774F797" w:rsidP="00C51AE1">
      <w:pPr>
        <w:jc w:val="center"/>
        <w:rPr>
          <w:b/>
          <w:bCs/>
          <w:sz w:val="28"/>
          <w:szCs w:val="28"/>
        </w:rPr>
      </w:pPr>
      <w:r w:rsidRPr="7774F797">
        <w:rPr>
          <w:b/>
          <w:bCs/>
          <w:sz w:val="28"/>
          <w:szCs w:val="28"/>
        </w:rPr>
        <w:t xml:space="preserve">Migrations et question de genre. Quand les inégalités </w:t>
      </w:r>
      <w:r w:rsidRPr="7774F797">
        <w:rPr>
          <w:b/>
          <w:bCs/>
          <w:color w:val="000000" w:themeColor="text1"/>
          <w:sz w:val="28"/>
          <w:szCs w:val="28"/>
        </w:rPr>
        <w:t>suivent</w:t>
      </w:r>
      <w:r w:rsidRPr="7774F797">
        <w:rPr>
          <w:b/>
          <w:bCs/>
          <w:sz w:val="28"/>
          <w:szCs w:val="28"/>
        </w:rPr>
        <w:t xml:space="preserve"> les femmes de leur pays d’origine au pays d’accueil. </w:t>
      </w:r>
    </w:p>
    <w:p w14:paraId="57C02975" w14:textId="77777777" w:rsidR="00343A7C" w:rsidRDefault="00343A7C" w:rsidP="00C51AE1">
      <w:pPr>
        <w:rPr>
          <w:b/>
          <w:bCs/>
          <w:sz w:val="22"/>
          <w:szCs w:val="22"/>
        </w:rPr>
      </w:pPr>
    </w:p>
    <w:p w14:paraId="38DC21C3" w14:textId="0EB52E5C" w:rsidR="00C51AE1" w:rsidRPr="00C51AE1" w:rsidRDefault="7774F797" w:rsidP="00C51AE1">
      <w:pPr>
        <w:rPr>
          <w:b/>
          <w:bCs/>
          <w:sz w:val="22"/>
          <w:szCs w:val="22"/>
        </w:rPr>
      </w:pPr>
      <w:r w:rsidRPr="7774F797">
        <w:rPr>
          <w:b/>
          <w:bCs/>
          <w:sz w:val="22"/>
          <w:szCs w:val="22"/>
        </w:rPr>
        <w:t>Persistance de l’invisibilisation des femmes migrantes dans l’imaginaire lié aux migrations</w:t>
      </w:r>
    </w:p>
    <w:p w14:paraId="19CE5A3E" w14:textId="3EC94667" w:rsidR="7774F797" w:rsidRDefault="7774F797" w:rsidP="7774F797">
      <w:pPr>
        <w:rPr>
          <w:b/>
          <w:bCs/>
          <w:sz w:val="22"/>
          <w:szCs w:val="22"/>
        </w:rPr>
      </w:pPr>
    </w:p>
    <w:p w14:paraId="0ECB4CEF" w14:textId="7A9812FE" w:rsidR="00C51AE1" w:rsidRPr="00C51AE1" w:rsidRDefault="7774F797" w:rsidP="002012E3">
      <w:pPr>
        <w:pStyle w:val="NormalWeb"/>
        <w:jc w:val="both"/>
        <w:rPr>
          <w:sz w:val="22"/>
          <w:szCs w:val="22"/>
        </w:rPr>
      </w:pPr>
      <w:r w:rsidRPr="7774F797">
        <w:rPr>
          <w:sz w:val="22"/>
          <w:szCs w:val="22"/>
        </w:rPr>
        <w:t>Depuis le début de l’</w:t>
      </w:r>
      <w:proofErr w:type="spellStart"/>
      <w:r w:rsidRPr="7774F797">
        <w:rPr>
          <w:sz w:val="22"/>
          <w:szCs w:val="22"/>
        </w:rPr>
        <w:t>humanite</w:t>
      </w:r>
      <w:proofErr w:type="spellEnd"/>
      <w:r w:rsidRPr="7774F797">
        <w:rPr>
          <w:sz w:val="22"/>
          <w:szCs w:val="22"/>
        </w:rPr>
        <w:t>́, les individus, hommes et femmes, se sont toujours déplacés. Pourtant, il existe un vide théorique concernant les femmes dans les recherches sur la migration (</w:t>
      </w:r>
      <w:proofErr w:type="spellStart"/>
      <w:r w:rsidRPr="7774F797">
        <w:rPr>
          <w:sz w:val="22"/>
          <w:szCs w:val="22"/>
        </w:rPr>
        <w:t>Oso</w:t>
      </w:r>
      <w:proofErr w:type="spellEnd"/>
      <w:r w:rsidRPr="7774F797">
        <w:rPr>
          <w:sz w:val="22"/>
          <w:szCs w:val="22"/>
        </w:rPr>
        <w:t xml:space="preserve"> Casas, 2004). Durant les années 80, une ouverture conceptuelle à l’étude de la migration féminine se produit, alors que ce type de migration n’était pas un phénomène nouveau. En effet, comme le confirme </w:t>
      </w:r>
      <w:proofErr w:type="spellStart"/>
      <w:r w:rsidRPr="7774F797">
        <w:rPr>
          <w:sz w:val="22"/>
          <w:szCs w:val="22"/>
        </w:rPr>
        <w:t>Morokvasic</w:t>
      </w:r>
      <w:proofErr w:type="spellEnd"/>
      <w:r w:rsidRPr="7774F797">
        <w:rPr>
          <w:sz w:val="22"/>
          <w:szCs w:val="22"/>
        </w:rPr>
        <w:t xml:space="preserve"> (2011), politologue incontournable dans le domaine d’études sur la migration, les femmes ont toujours </w:t>
      </w:r>
      <w:proofErr w:type="spellStart"/>
      <w:r w:rsidRPr="7774F797">
        <w:rPr>
          <w:sz w:val="22"/>
          <w:szCs w:val="22"/>
        </w:rPr>
        <w:t>éte</w:t>
      </w:r>
      <w:proofErr w:type="spellEnd"/>
      <w:r w:rsidRPr="7774F797">
        <w:rPr>
          <w:sz w:val="22"/>
          <w:szCs w:val="22"/>
        </w:rPr>
        <w:t xml:space="preserve">́ </w:t>
      </w:r>
      <w:proofErr w:type="spellStart"/>
      <w:r w:rsidRPr="7774F797">
        <w:rPr>
          <w:sz w:val="22"/>
          <w:szCs w:val="22"/>
        </w:rPr>
        <w:t>présentes</w:t>
      </w:r>
      <w:proofErr w:type="spellEnd"/>
      <w:r w:rsidRPr="7774F797">
        <w:rPr>
          <w:sz w:val="22"/>
          <w:szCs w:val="22"/>
        </w:rPr>
        <w:t xml:space="preserve"> dans les mouvements migratoires. Grâce à une approche globale, sur un laps de temps long, Linda Guerry et Françoise Thébaud (2020), historiennes, ont pu démontrer la variation considérable au cours du temps de la répartition sexuée des flux migratoires. Ces derniers dépendent notamment des contraintes et de l’espace </w:t>
      </w:r>
      <w:r w:rsidRPr="7774F797">
        <w:rPr>
          <w:color w:val="000000" w:themeColor="text1"/>
          <w:sz w:val="22"/>
          <w:szCs w:val="22"/>
        </w:rPr>
        <w:t>géographique</w:t>
      </w:r>
      <w:r w:rsidRPr="7774F797">
        <w:rPr>
          <w:sz w:val="22"/>
          <w:szCs w:val="22"/>
        </w:rPr>
        <w:t>.</w:t>
      </w:r>
    </w:p>
    <w:p w14:paraId="31F252F1" w14:textId="50F19D4E" w:rsidR="009C0AF9" w:rsidRPr="009C0AF9" w:rsidRDefault="7774F797" w:rsidP="002012E3">
      <w:pPr>
        <w:jc w:val="both"/>
      </w:pPr>
      <w:r w:rsidRPr="7774F797">
        <w:rPr>
          <w:sz w:val="22"/>
          <w:szCs w:val="22"/>
        </w:rPr>
        <w:t>L’invisibilité des femmes migrantes dans la littérature peut s’expliquer par l’influence patriarcale (</w:t>
      </w:r>
      <w:proofErr w:type="spellStart"/>
      <w:r w:rsidRPr="7774F797">
        <w:rPr>
          <w:sz w:val="22"/>
          <w:szCs w:val="22"/>
        </w:rPr>
        <w:t>Oso</w:t>
      </w:r>
      <w:proofErr w:type="spellEnd"/>
      <w:r w:rsidRPr="7774F797">
        <w:rPr>
          <w:sz w:val="22"/>
          <w:szCs w:val="22"/>
        </w:rPr>
        <w:t xml:space="preserve"> Casas, 2004). Celle-ci considère que la femme est dépendante de l’homme, principal support économique et détendeur de l’autorité dans la sphère domestique (</w:t>
      </w:r>
      <w:proofErr w:type="spellStart"/>
      <w:r w:rsidRPr="7774F797">
        <w:rPr>
          <w:sz w:val="22"/>
          <w:szCs w:val="22"/>
        </w:rPr>
        <w:t>Morokvasic</w:t>
      </w:r>
      <w:proofErr w:type="spellEnd"/>
      <w:r w:rsidRPr="7774F797">
        <w:rPr>
          <w:sz w:val="22"/>
          <w:szCs w:val="22"/>
        </w:rPr>
        <w:t>, 1986). Les femmes auraient été ignorées dans la majorité des disciplines en raison de leur soi-disant non-implication dans la sphère marchande. Comme elles n’avaient pas d’emploi salarié, cantonnées à rester dans le foyer, elles ne pouvaient pas faire partie de la sphère productive. Cela explique le manque d'intérêt à prendre en considération le point de vue des femmes dans le contexte de la migration. Elles sont longtemps demeurées dans l'ombre, tout comme dans de nombreux autres domaines de recherche.</w:t>
      </w:r>
    </w:p>
    <w:p w14:paraId="257FEA69" w14:textId="115EEF62" w:rsidR="00C51AE1" w:rsidRPr="00C51AE1" w:rsidRDefault="00C51AE1" w:rsidP="002012E3">
      <w:pPr>
        <w:spacing w:before="100" w:beforeAutospacing="1" w:after="100" w:afterAutospacing="1"/>
        <w:jc w:val="both"/>
        <w:rPr>
          <w:sz w:val="22"/>
          <w:szCs w:val="22"/>
        </w:rPr>
      </w:pPr>
      <w:r w:rsidRPr="00C51AE1">
        <w:rPr>
          <w:sz w:val="22"/>
          <w:szCs w:val="22"/>
        </w:rPr>
        <w:t xml:space="preserve">Finalement, on prendra conscience que l’immigration implique </w:t>
      </w:r>
      <w:r w:rsidR="00A95538" w:rsidRPr="00C51AE1">
        <w:rPr>
          <w:sz w:val="22"/>
          <w:szCs w:val="22"/>
        </w:rPr>
        <w:t>généralement</w:t>
      </w:r>
      <w:r w:rsidRPr="00C51AE1">
        <w:rPr>
          <w:sz w:val="22"/>
          <w:szCs w:val="22"/>
        </w:rPr>
        <w:t xml:space="preserve"> l’installation des familles, et donc de la femme, dans le pays d’accueil. C’est sous l’angle d’</w:t>
      </w:r>
      <w:r w:rsidR="00A95538" w:rsidRPr="00C51AE1">
        <w:rPr>
          <w:sz w:val="22"/>
          <w:szCs w:val="22"/>
        </w:rPr>
        <w:t>épouses</w:t>
      </w:r>
      <w:r w:rsidRPr="00C51AE1">
        <w:rPr>
          <w:sz w:val="22"/>
          <w:szCs w:val="22"/>
        </w:rPr>
        <w:t xml:space="preserve"> </w:t>
      </w:r>
      <w:r w:rsidR="00A95538" w:rsidRPr="00C51AE1">
        <w:rPr>
          <w:sz w:val="22"/>
          <w:szCs w:val="22"/>
        </w:rPr>
        <w:t>regroupées</w:t>
      </w:r>
      <w:r w:rsidRPr="00C51AE1">
        <w:rPr>
          <w:sz w:val="22"/>
          <w:szCs w:val="22"/>
        </w:rPr>
        <w:t xml:space="preserve"> et non d’actrices </w:t>
      </w:r>
      <w:r w:rsidR="00A95538" w:rsidRPr="00C51AE1">
        <w:rPr>
          <w:sz w:val="22"/>
          <w:szCs w:val="22"/>
        </w:rPr>
        <w:t>économiques</w:t>
      </w:r>
      <w:r w:rsidRPr="00C51AE1">
        <w:rPr>
          <w:sz w:val="22"/>
          <w:szCs w:val="22"/>
        </w:rPr>
        <w:t xml:space="preserve"> et sociales que les femmes seront </w:t>
      </w:r>
      <w:r w:rsidR="00A95538" w:rsidRPr="00C51AE1">
        <w:rPr>
          <w:sz w:val="22"/>
          <w:szCs w:val="22"/>
        </w:rPr>
        <w:t>envisagées</w:t>
      </w:r>
      <w:r w:rsidRPr="00C51AE1">
        <w:rPr>
          <w:sz w:val="22"/>
          <w:szCs w:val="22"/>
        </w:rPr>
        <w:t xml:space="preserve"> dans un premier temps (</w:t>
      </w:r>
      <w:proofErr w:type="spellStart"/>
      <w:r w:rsidRPr="00C51AE1">
        <w:rPr>
          <w:sz w:val="22"/>
          <w:szCs w:val="22"/>
        </w:rPr>
        <w:t>Oso</w:t>
      </w:r>
      <w:proofErr w:type="spellEnd"/>
      <w:r w:rsidRPr="00C51AE1">
        <w:rPr>
          <w:sz w:val="22"/>
          <w:szCs w:val="22"/>
        </w:rPr>
        <w:t xml:space="preserve"> Casas, 2004 ; </w:t>
      </w:r>
      <w:proofErr w:type="spellStart"/>
      <w:r w:rsidRPr="00C51AE1">
        <w:rPr>
          <w:sz w:val="22"/>
          <w:szCs w:val="22"/>
        </w:rPr>
        <w:t>Asis</w:t>
      </w:r>
      <w:proofErr w:type="spellEnd"/>
      <w:r w:rsidRPr="00C51AE1">
        <w:rPr>
          <w:sz w:val="22"/>
          <w:szCs w:val="22"/>
        </w:rPr>
        <w:t xml:space="preserve">, 2005). Les migrantes </w:t>
      </w:r>
      <w:r w:rsidR="00A95538" w:rsidRPr="00C51AE1">
        <w:rPr>
          <w:sz w:val="22"/>
          <w:szCs w:val="22"/>
        </w:rPr>
        <w:t>étaient</w:t>
      </w:r>
      <w:r w:rsidRPr="00C51AE1">
        <w:rPr>
          <w:sz w:val="22"/>
          <w:szCs w:val="22"/>
        </w:rPr>
        <w:t xml:space="preserve"> </w:t>
      </w:r>
      <w:r w:rsidR="00A95538" w:rsidRPr="00C51AE1">
        <w:rPr>
          <w:sz w:val="22"/>
          <w:szCs w:val="22"/>
        </w:rPr>
        <w:t>perçues</w:t>
      </w:r>
      <w:r w:rsidRPr="00C51AE1">
        <w:rPr>
          <w:sz w:val="22"/>
          <w:szCs w:val="22"/>
        </w:rPr>
        <w:t xml:space="preserve"> comme des femmes qui suivent leur </w:t>
      </w:r>
      <w:r w:rsidR="00A95538" w:rsidRPr="00C51AE1">
        <w:rPr>
          <w:sz w:val="22"/>
          <w:szCs w:val="22"/>
        </w:rPr>
        <w:t>époux</w:t>
      </w:r>
      <w:r w:rsidRPr="00C51AE1">
        <w:rPr>
          <w:sz w:val="22"/>
          <w:szCs w:val="22"/>
        </w:rPr>
        <w:t xml:space="preserve">, leur </w:t>
      </w:r>
      <w:r w:rsidR="00A95538" w:rsidRPr="00C51AE1">
        <w:rPr>
          <w:sz w:val="22"/>
          <w:szCs w:val="22"/>
        </w:rPr>
        <w:t>père</w:t>
      </w:r>
      <w:r w:rsidRPr="00C51AE1">
        <w:rPr>
          <w:sz w:val="22"/>
          <w:szCs w:val="22"/>
        </w:rPr>
        <w:t xml:space="preserve">, ou leur </w:t>
      </w:r>
      <w:r w:rsidR="00A95538" w:rsidRPr="00C51AE1">
        <w:rPr>
          <w:sz w:val="22"/>
          <w:szCs w:val="22"/>
        </w:rPr>
        <w:t>frère</w:t>
      </w:r>
      <w:r w:rsidRPr="00C51AE1">
        <w:rPr>
          <w:sz w:val="22"/>
          <w:szCs w:val="22"/>
        </w:rPr>
        <w:t>, subissant donc les processus migratoires (</w:t>
      </w:r>
      <w:proofErr w:type="spellStart"/>
      <w:r w:rsidRPr="00C51AE1">
        <w:rPr>
          <w:sz w:val="22"/>
          <w:szCs w:val="22"/>
        </w:rPr>
        <w:t>Dahinden</w:t>
      </w:r>
      <w:proofErr w:type="spellEnd"/>
      <w:r w:rsidRPr="00C51AE1">
        <w:rPr>
          <w:sz w:val="22"/>
          <w:szCs w:val="22"/>
        </w:rPr>
        <w:t xml:space="preserve"> et al., 2007). On souligne ainsi le </w:t>
      </w:r>
      <w:r w:rsidR="00A95538" w:rsidRPr="00C51AE1">
        <w:rPr>
          <w:sz w:val="22"/>
          <w:szCs w:val="22"/>
        </w:rPr>
        <w:t>caractère</w:t>
      </w:r>
      <w:r w:rsidRPr="00C51AE1">
        <w:rPr>
          <w:sz w:val="22"/>
          <w:szCs w:val="22"/>
        </w:rPr>
        <w:t xml:space="preserve"> passif et non actif, de la migration </w:t>
      </w:r>
      <w:r w:rsidR="00A95538" w:rsidRPr="00C51AE1">
        <w:rPr>
          <w:sz w:val="22"/>
          <w:szCs w:val="22"/>
        </w:rPr>
        <w:t>féminine</w:t>
      </w:r>
      <w:r w:rsidRPr="00C51AE1">
        <w:rPr>
          <w:sz w:val="22"/>
          <w:szCs w:val="22"/>
        </w:rPr>
        <w:t xml:space="preserve">. </w:t>
      </w:r>
    </w:p>
    <w:p w14:paraId="2576E32D" w14:textId="27BC904F" w:rsidR="00C51AE1" w:rsidRPr="00E503FA" w:rsidRDefault="7774F797" w:rsidP="002012E3">
      <w:pPr>
        <w:spacing w:before="100" w:beforeAutospacing="1" w:after="100" w:afterAutospacing="1"/>
        <w:jc w:val="both"/>
        <w:rPr>
          <w:sz w:val="22"/>
          <w:szCs w:val="22"/>
        </w:rPr>
      </w:pPr>
      <w:r w:rsidRPr="7774F797">
        <w:rPr>
          <w:sz w:val="22"/>
          <w:szCs w:val="22"/>
        </w:rPr>
        <w:t>Cependant, le regroupement familial n’est pas la seule cause de la migration féminine (</w:t>
      </w:r>
      <w:proofErr w:type="spellStart"/>
      <w:r w:rsidRPr="7774F797">
        <w:rPr>
          <w:sz w:val="22"/>
          <w:szCs w:val="22"/>
        </w:rPr>
        <w:t>Morokvasic</w:t>
      </w:r>
      <w:proofErr w:type="spellEnd"/>
      <w:r w:rsidRPr="7774F797">
        <w:rPr>
          <w:sz w:val="22"/>
          <w:szCs w:val="22"/>
        </w:rPr>
        <w:t xml:space="preserve">, 1986). En effet, il existe d’autres facteurs structurels, tels que la demande de main-d’œuvre en Europe durant les années 70 dans les industries modernes, le service domestique... Travaux peu qualifiés et mal </w:t>
      </w:r>
      <w:proofErr w:type="spellStart"/>
      <w:r w:rsidRPr="7774F797">
        <w:rPr>
          <w:sz w:val="22"/>
          <w:szCs w:val="22"/>
        </w:rPr>
        <w:t>rémunérés</w:t>
      </w:r>
      <w:proofErr w:type="spellEnd"/>
      <w:r w:rsidRPr="7774F797">
        <w:rPr>
          <w:sz w:val="22"/>
          <w:szCs w:val="22"/>
        </w:rPr>
        <w:t xml:space="preserve"> (</w:t>
      </w:r>
      <w:proofErr w:type="spellStart"/>
      <w:r w:rsidRPr="7774F797">
        <w:rPr>
          <w:sz w:val="22"/>
          <w:szCs w:val="22"/>
        </w:rPr>
        <w:t>Oso</w:t>
      </w:r>
      <w:proofErr w:type="spellEnd"/>
      <w:r w:rsidRPr="7774F797">
        <w:rPr>
          <w:sz w:val="22"/>
          <w:szCs w:val="22"/>
        </w:rPr>
        <w:t xml:space="preserve"> Casas, 2004). De plus, indépendamment des phénomènes de migration, la Seconde Guerre mondiale avait fait quelque peu évoluer les mentalités en ayant permis, en l’absence des hommes partis au combat, de démontrer la capacité des femmes à travailler et à ne plus être cantonnées </w:t>
      </w:r>
      <w:proofErr w:type="spellStart"/>
      <w:r w:rsidRPr="7774F797">
        <w:rPr>
          <w:sz w:val="22"/>
          <w:szCs w:val="22"/>
        </w:rPr>
        <w:t>a</w:t>
      </w:r>
      <w:proofErr w:type="spellEnd"/>
      <w:r w:rsidRPr="7774F797">
        <w:rPr>
          <w:sz w:val="22"/>
          <w:szCs w:val="22"/>
        </w:rPr>
        <w:t xml:space="preserve">̀ leurs tâches domestiques. Progressivement, la figure de la femme en tant qu’actrice économique est de plus en plus admise. </w:t>
      </w:r>
    </w:p>
    <w:p w14:paraId="662AE2FF" w14:textId="666E9B2B" w:rsidR="00C51AE1" w:rsidRPr="00C51AE1" w:rsidRDefault="7774F797" w:rsidP="002012E3">
      <w:pPr>
        <w:spacing w:before="100" w:beforeAutospacing="1" w:after="100" w:afterAutospacing="1"/>
        <w:jc w:val="both"/>
        <w:rPr>
          <w:sz w:val="22"/>
          <w:szCs w:val="22"/>
        </w:rPr>
      </w:pPr>
      <w:r w:rsidRPr="7774F797">
        <w:rPr>
          <w:sz w:val="22"/>
          <w:szCs w:val="22"/>
        </w:rPr>
        <w:t xml:space="preserve">Dans la foulée de ce constat, de nouvelles unités d’analyse émergent. Les recherches examinent les conséquences du processus migratoire, non seulement pour </w:t>
      </w:r>
      <w:proofErr w:type="spellStart"/>
      <w:r w:rsidRPr="7774F797">
        <w:rPr>
          <w:sz w:val="22"/>
          <w:szCs w:val="22"/>
        </w:rPr>
        <w:t>le·la</w:t>
      </w:r>
      <w:proofErr w:type="spellEnd"/>
      <w:r w:rsidRPr="7774F797">
        <w:rPr>
          <w:sz w:val="22"/>
          <w:szCs w:val="22"/>
        </w:rPr>
        <w:t xml:space="preserve"> </w:t>
      </w:r>
      <w:proofErr w:type="spellStart"/>
      <w:r w:rsidRPr="7774F797">
        <w:rPr>
          <w:sz w:val="22"/>
          <w:szCs w:val="22"/>
        </w:rPr>
        <w:t>migrant·e</w:t>
      </w:r>
      <w:proofErr w:type="spellEnd"/>
      <w:r w:rsidRPr="7774F797">
        <w:rPr>
          <w:sz w:val="22"/>
          <w:szCs w:val="22"/>
        </w:rPr>
        <w:t xml:space="preserve"> mais également pour les membres de la famille, considérant alors la décision de migrer comme le fruit d’une négociation entre plusieurs personnes (</w:t>
      </w:r>
      <w:proofErr w:type="spellStart"/>
      <w:r w:rsidRPr="7774F797">
        <w:rPr>
          <w:sz w:val="22"/>
          <w:szCs w:val="22"/>
        </w:rPr>
        <w:t>Dahinden</w:t>
      </w:r>
      <w:proofErr w:type="spellEnd"/>
      <w:r w:rsidRPr="7774F797">
        <w:rPr>
          <w:sz w:val="22"/>
          <w:szCs w:val="22"/>
        </w:rPr>
        <w:t xml:space="preserve"> et al., 2007). Les femmes entrent donc en ligne de compte comme </w:t>
      </w:r>
      <w:proofErr w:type="spellStart"/>
      <w:r w:rsidRPr="7774F797">
        <w:rPr>
          <w:sz w:val="22"/>
          <w:szCs w:val="22"/>
        </w:rPr>
        <w:t>co-décideuses</w:t>
      </w:r>
      <w:proofErr w:type="spellEnd"/>
      <w:r w:rsidRPr="7774F797">
        <w:rPr>
          <w:sz w:val="22"/>
          <w:szCs w:val="22"/>
        </w:rPr>
        <w:t xml:space="preserve">, réceptrices d’envois de fonds ou comme des migrantes et donc initiatrices des transferts d’argent. Il y a également une prise de conscience que les processus migratoires n’affectent pas de la même façon les hommes et les femmes. Le genre commence donc </w:t>
      </w:r>
      <w:proofErr w:type="spellStart"/>
      <w:r w:rsidRPr="7774F797">
        <w:rPr>
          <w:sz w:val="22"/>
          <w:szCs w:val="22"/>
        </w:rPr>
        <w:t>a</w:t>
      </w:r>
      <w:proofErr w:type="spellEnd"/>
      <w:r w:rsidRPr="7774F797">
        <w:rPr>
          <w:sz w:val="22"/>
          <w:szCs w:val="22"/>
        </w:rPr>
        <w:t xml:space="preserve">̀ être pris en compte dans l’analyse des mouvements de population (Timmerman et al., 2018). Alors que les premiers travaux avaient pour objectif principal de sortir les femmes migrantes de l’ombre, aujourd’hui nous assistons à un réel intérêt pour une analyse des phénomènes migratoires centrée sur le genre. L’analyse du genre n’est plus limitée à la sphère privée (vie de famille, </w:t>
      </w:r>
      <w:proofErr w:type="spellStart"/>
      <w:r w:rsidRPr="7774F797">
        <w:rPr>
          <w:sz w:val="22"/>
          <w:szCs w:val="22"/>
        </w:rPr>
        <w:t>ménage</w:t>
      </w:r>
      <w:proofErr w:type="spellEnd"/>
      <w:r w:rsidRPr="7774F797">
        <w:rPr>
          <w:sz w:val="22"/>
          <w:szCs w:val="22"/>
        </w:rPr>
        <w:t xml:space="preserve">...) mais est utilisée dans toutes les facettes du processus migratoire et à différents niveaux (Donato et al., 2006). Ce type d’analyse permet de saisir les différentes </w:t>
      </w:r>
      <w:r w:rsidRPr="7774F797">
        <w:rPr>
          <w:sz w:val="22"/>
          <w:szCs w:val="22"/>
        </w:rPr>
        <w:lastRenderedPageBreak/>
        <w:t>façons dont les rôles, les identités et les relations de genre, chacun ancré dans des contextes particuliers, affectent les processus, les dynamiques et les tendances migratoires (Timmerman et al., 2018).</w:t>
      </w:r>
    </w:p>
    <w:p w14:paraId="5C956515" w14:textId="137BBEFD" w:rsidR="00C51AE1" w:rsidRDefault="005659A3" w:rsidP="002012E3">
      <w:pPr>
        <w:pStyle w:val="NormalWeb"/>
        <w:jc w:val="both"/>
        <w:rPr>
          <w:sz w:val="22"/>
          <w:szCs w:val="22"/>
        </w:rPr>
      </w:pPr>
      <w:r w:rsidRPr="1CEBDCCB">
        <w:rPr>
          <w:sz w:val="22"/>
          <w:szCs w:val="22"/>
        </w:rPr>
        <w:t xml:space="preserve">Malgré l'intérêt académique pour le cas des femmes migrantes, une tendance persiste : celle d'associer la figure de la personne migrante à celle d'un homme. </w:t>
      </w:r>
      <w:r w:rsidR="00C51AE1" w:rsidRPr="1CEBDCCB">
        <w:rPr>
          <w:sz w:val="22"/>
          <w:szCs w:val="22"/>
        </w:rPr>
        <w:t xml:space="preserve">Les </w:t>
      </w:r>
      <w:proofErr w:type="spellStart"/>
      <w:r w:rsidR="00C51AE1" w:rsidRPr="1CEBDCCB">
        <w:rPr>
          <w:sz w:val="22"/>
          <w:szCs w:val="22"/>
        </w:rPr>
        <w:t>migrant·e·s</w:t>
      </w:r>
      <w:proofErr w:type="spellEnd"/>
      <w:r w:rsidR="00C51AE1" w:rsidRPr="1CEBDCCB">
        <w:rPr>
          <w:sz w:val="22"/>
          <w:szCs w:val="22"/>
        </w:rPr>
        <w:t xml:space="preserve"> restent </w:t>
      </w:r>
      <w:proofErr w:type="spellStart"/>
      <w:r w:rsidR="00C51AE1" w:rsidRPr="1CEBDCCB">
        <w:rPr>
          <w:sz w:val="22"/>
          <w:szCs w:val="22"/>
        </w:rPr>
        <w:t>perçu·e·s</w:t>
      </w:r>
      <w:proofErr w:type="spellEnd"/>
      <w:r w:rsidR="00C51AE1" w:rsidRPr="1CEBDCCB">
        <w:rPr>
          <w:sz w:val="22"/>
          <w:szCs w:val="22"/>
        </w:rPr>
        <w:t xml:space="preserve"> comme formant un groupe </w:t>
      </w:r>
      <w:r w:rsidR="00A95538" w:rsidRPr="1CEBDCCB">
        <w:rPr>
          <w:sz w:val="22"/>
          <w:szCs w:val="22"/>
        </w:rPr>
        <w:t>homogène</w:t>
      </w:r>
      <w:r w:rsidR="00C51AE1" w:rsidRPr="1CEBDCCB">
        <w:rPr>
          <w:sz w:val="22"/>
          <w:szCs w:val="22"/>
        </w:rPr>
        <w:t xml:space="preserve"> et les </w:t>
      </w:r>
      <w:r w:rsidR="00A95538" w:rsidRPr="1CEBDCCB">
        <w:rPr>
          <w:sz w:val="22"/>
          <w:szCs w:val="22"/>
        </w:rPr>
        <w:t>différences</w:t>
      </w:r>
      <w:r w:rsidR="00C51AE1" w:rsidRPr="1CEBDCCB">
        <w:rPr>
          <w:sz w:val="22"/>
          <w:szCs w:val="22"/>
        </w:rPr>
        <w:t xml:space="preserve"> d’</w:t>
      </w:r>
      <w:proofErr w:type="spellStart"/>
      <w:r w:rsidR="00C51AE1" w:rsidRPr="1CEBDCCB">
        <w:rPr>
          <w:sz w:val="22"/>
          <w:szCs w:val="22"/>
        </w:rPr>
        <w:t>identite</w:t>
      </w:r>
      <w:proofErr w:type="spellEnd"/>
      <w:r w:rsidR="00C51AE1" w:rsidRPr="1CEBDCCB">
        <w:rPr>
          <w:sz w:val="22"/>
          <w:szCs w:val="22"/>
        </w:rPr>
        <w:t>́ de genre, d’orientation sexuelle, d’origine, de classe sociale, ne sont pas prises en compte (</w:t>
      </w:r>
      <w:proofErr w:type="spellStart"/>
      <w:r w:rsidR="00C51AE1" w:rsidRPr="1CEBDCCB">
        <w:rPr>
          <w:sz w:val="22"/>
          <w:szCs w:val="22"/>
        </w:rPr>
        <w:t>Morokvasic</w:t>
      </w:r>
      <w:proofErr w:type="spellEnd"/>
      <w:r w:rsidR="00C51AE1" w:rsidRPr="1CEBDCCB">
        <w:rPr>
          <w:sz w:val="22"/>
          <w:szCs w:val="22"/>
        </w:rPr>
        <w:t>, 2008). Alors qu’au niveau mondial les femmes migrantes sont en réalité plus nombreuses que les hommes (</w:t>
      </w:r>
      <w:proofErr w:type="spellStart"/>
      <w:r w:rsidR="00C51AE1" w:rsidRPr="1CEBDCCB">
        <w:rPr>
          <w:sz w:val="22"/>
          <w:szCs w:val="22"/>
        </w:rPr>
        <w:t>Asis</w:t>
      </w:r>
      <w:proofErr w:type="spellEnd"/>
      <w:r w:rsidR="00C51AE1" w:rsidRPr="1CEBDCCB">
        <w:rPr>
          <w:sz w:val="22"/>
          <w:szCs w:val="22"/>
        </w:rPr>
        <w:t xml:space="preserve">, 2005 ; </w:t>
      </w:r>
      <w:proofErr w:type="spellStart"/>
      <w:r w:rsidR="00C51AE1" w:rsidRPr="1CEBDCCB">
        <w:rPr>
          <w:sz w:val="22"/>
          <w:szCs w:val="22"/>
        </w:rPr>
        <w:t>Morokvasic</w:t>
      </w:r>
      <w:proofErr w:type="spellEnd"/>
      <w:r w:rsidR="00C51AE1" w:rsidRPr="1CEBDCCB">
        <w:rPr>
          <w:sz w:val="22"/>
          <w:szCs w:val="22"/>
        </w:rPr>
        <w:t>, 2015)</w:t>
      </w:r>
      <w:r w:rsidR="0034795F" w:rsidRPr="1CEBDCCB">
        <w:rPr>
          <w:sz w:val="22"/>
          <w:szCs w:val="22"/>
        </w:rPr>
        <w:t xml:space="preserve">. </w:t>
      </w:r>
      <w:r w:rsidR="00777F7E" w:rsidRPr="1CEBDCCB">
        <w:rPr>
          <w:sz w:val="22"/>
          <w:szCs w:val="22"/>
        </w:rPr>
        <w:t>Cepend</w:t>
      </w:r>
      <w:r w:rsidR="00E503FA" w:rsidRPr="1CEBDCCB">
        <w:rPr>
          <w:sz w:val="22"/>
          <w:szCs w:val="22"/>
        </w:rPr>
        <w:t>ant,</w:t>
      </w:r>
      <w:r w:rsidR="00777F7E" w:rsidRPr="1CEBDCCB">
        <w:rPr>
          <w:sz w:val="22"/>
          <w:szCs w:val="22"/>
        </w:rPr>
        <w:t xml:space="preserve"> elles ont peu la parole et sont absentes des discours politiques et médiatiques (</w:t>
      </w:r>
      <w:proofErr w:type="spellStart"/>
      <w:r w:rsidR="00777F7E" w:rsidRPr="1CEBDCCB">
        <w:rPr>
          <w:sz w:val="22"/>
          <w:szCs w:val="22"/>
        </w:rPr>
        <w:t>Schoenmaeckers</w:t>
      </w:r>
      <w:proofErr w:type="spellEnd"/>
      <w:r w:rsidR="00777F7E" w:rsidRPr="1CEBDCCB">
        <w:rPr>
          <w:sz w:val="22"/>
          <w:szCs w:val="22"/>
        </w:rPr>
        <w:t xml:space="preserve"> &amp; Rousset, 2018). Il est également important de noter qu’il y a de grandes </w:t>
      </w:r>
      <w:r w:rsidR="00C51AE1" w:rsidRPr="1CEBDCCB">
        <w:rPr>
          <w:sz w:val="22"/>
          <w:szCs w:val="22"/>
        </w:rPr>
        <w:t>disparité</w:t>
      </w:r>
      <w:r w:rsidR="00777F7E" w:rsidRPr="1CEBDCCB">
        <w:rPr>
          <w:sz w:val="22"/>
          <w:szCs w:val="22"/>
        </w:rPr>
        <w:t>s</w:t>
      </w:r>
      <w:r w:rsidR="00C51AE1" w:rsidRPr="1CEBDCCB">
        <w:rPr>
          <w:sz w:val="22"/>
          <w:szCs w:val="22"/>
        </w:rPr>
        <w:t xml:space="preserve"> au niveau de la répartition homme-femme selon les régions du monde (</w:t>
      </w:r>
      <w:proofErr w:type="spellStart"/>
      <w:r w:rsidR="00C51AE1" w:rsidRPr="1CEBDCCB">
        <w:rPr>
          <w:sz w:val="22"/>
          <w:szCs w:val="22"/>
        </w:rPr>
        <w:t>Morokvasic</w:t>
      </w:r>
      <w:proofErr w:type="spellEnd"/>
      <w:r w:rsidR="00C51AE1" w:rsidRPr="1CEBDCCB">
        <w:rPr>
          <w:sz w:val="22"/>
          <w:szCs w:val="22"/>
        </w:rPr>
        <w:t xml:space="preserve">, 2011). </w:t>
      </w:r>
      <w:r w:rsidR="00777F7E" w:rsidRPr="1CEBDCCB">
        <w:rPr>
          <w:sz w:val="22"/>
          <w:szCs w:val="22"/>
        </w:rPr>
        <w:t>Cette hétérogénéité est bien représentée</w:t>
      </w:r>
      <w:r w:rsidR="00C51AE1" w:rsidRPr="1CEBDCCB">
        <w:rPr>
          <w:sz w:val="22"/>
          <w:szCs w:val="22"/>
        </w:rPr>
        <w:t xml:space="preserve"> en Belgique,</w:t>
      </w:r>
      <w:r w:rsidRPr="1CEBDCCB">
        <w:rPr>
          <w:sz w:val="22"/>
          <w:szCs w:val="22"/>
        </w:rPr>
        <w:t xml:space="preserve"> </w:t>
      </w:r>
      <w:r w:rsidR="00777F7E" w:rsidRPr="1CEBDCCB">
        <w:rPr>
          <w:sz w:val="22"/>
          <w:szCs w:val="22"/>
        </w:rPr>
        <w:t xml:space="preserve">où les chiffres du CGRA vont à l’encontre de la dominance mondiale. En effet, en 2022, 70,6 % des </w:t>
      </w:r>
      <w:proofErr w:type="spellStart"/>
      <w:r w:rsidR="00777F7E" w:rsidRPr="1CEBDCCB">
        <w:rPr>
          <w:sz w:val="22"/>
          <w:szCs w:val="22"/>
        </w:rPr>
        <w:t>demandeur·se·s</w:t>
      </w:r>
      <w:proofErr w:type="spellEnd"/>
      <w:r w:rsidR="00777F7E" w:rsidRPr="1CEBDCCB">
        <w:rPr>
          <w:sz w:val="22"/>
          <w:szCs w:val="22"/>
        </w:rPr>
        <w:t xml:space="preserve"> de protection internationale étaient des hommes, contre 29,4 % de femmes.</w:t>
      </w:r>
      <w:r w:rsidRPr="1CEBDCCB">
        <w:rPr>
          <w:sz w:val="22"/>
          <w:szCs w:val="22"/>
        </w:rPr>
        <w:t xml:space="preserve"> </w:t>
      </w:r>
    </w:p>
    <w:p w14:paraId="38F2B55F" w14:textId="45C044CF" w:rsidR="1CEBDCCB" w:rsidRDefault="7774F797" w:rsidP="002012E3">
      <w:pPr>
        <w:pStyle w:val="NormalWeb"/>
        <w:jc w:val="both"/>
        <w:rPr>
          <w:sz w:val="22"/>
          <w:szCs w:val="22"/>
        </w:rPr>
      </w:pPr>
      <w:r w:rsidRPr="7774F797">
        <w:rPr>
          <w:sz w:val="22"/>
          <w:szCs w:val="22"/>
        </w:rPr>
        <w:t xml:space="preserve">C’est dans ce contexte d’invisibilisation persistante de l’expérience des femmes en termes de </w:t>
      </w:r>
      <w:r w:rsidRPr="7774F797">
        <w:rPr>
          <w:color w:val="000000" w:themeColor="text1"/>
          <w:sz w:val="22"/>
          <w:szCs w:val="22"/>
        </w:rPr>
        <w:t>migration que j’ai réalisé ma recherche dans le cadre de mon mémoire.</w:t>
      </w:r>
      <w:r w:rsidRPr="7774F797">
        <w:rPr>
          <w:color w:val="4472C4" w:themeColor="accent1"/>
          <w:sz w:val="22"/>
          <w:szCs w:val="22"/>
        </w:rPr>
        <w:t xml:space="preserve"> </w:t>
      </w:r>
      <w:r w:rsidRPr="7774F797">
        <w:rPr>
          <w:color w:val="000000" w:themeColor="text1"/>
          <w:sz w:val="22"/>
          <w:szCs w:val="22"/>
        </w:rPr>
        <w:t xml:space="preserve">Je m’y suis intéressée </w:t>
      </w:r>
      <w:r w:rsidRPr="7774F797">
        <w:rPr>
          <w:sz w:val="22"/>
          <w:szCs w:val="22"/>
        </w:rPr>
        <w:t xml:space="preserve">aux vécus du temps d’attente des </w:t>
      </w:r>
      <w:proofErr w:type="spellStart"/>
      <w:r w:rsidRPr="7774F797">
        <w:rPr>
          <w:sz w:val="22"/>
          <w:szCs w:val="22"/>
        </w:rPr>
        <w:t>résident·e·s</w:t>
      </w:r>
      <w:proofErr w:type="spellEnd"/>
      <w:r w:rsidRPr="7774F797">
        <w:rPr>
          <w:sz w:val="22"/>
          <w:szCs w:val="22"/>
        </w:rPr>
        <w:t xml:space="preserve"> dans l’un des </w:t>
      </w:r>
      <w:r w:rsidRPr="7774F797">
        <w:rPr>
          <w:color w:val="000000" w:themeColor="text1"/>
          <w:sz w:val="22"/>
          <w:szCs w:val="22"/>
        </w:rPr>
        <w:t>centres</w:t>
      </w:r>
      <w:r w:rsidRPr="7774F797">
        <w:rPr>
          <w:sz w:val="22"/>
          <w:szCs w:val="22"/>
        </w:rPr>
        <w:t xml:space="preserve"> d’accueil collectif prévus pour les </w:t>
      </w:r>
      <w:proofErr w:type="spellStart"/>
      <w:r w:rsidRPr="7774F797">
        <w:rPr>
          <w:sz w:val="22"/>
          <w:szCs w:val="22"/>
        </w:rPr>
        <w:t>demandeur·euse·s</w:t>
      </w:r>
      <w:proofErr w:type="spellEnd"/>
      <w:r w:rsidRPr="7774F797">
        <w:rPr>
          <w:sz w:val="22"/>
          <w:szCs w:val="22"/>
        </w:rPr>
        <w:t xml:space="preserve"> de protection internationale tout le long de leur procédure de régularisation. J’aurai l’occasion d’en évoquer quelques observations au cours de cette analyse.  </w:t>
      </w:r>
    </w:p>
    <w:p w14:paraId="546C5229" w14:textId="307D9DC2" w:rsidR="7774F797" w:rsidRDefault="7774F797" w:rsidP="002012E3">
      <w:pPr>
        <w:pStyle w:val="NormalWeb"/>
        <w:jc w:val="both"/>
        <w:rPr>
          <w:sz w:val="22"/>
          <w:szCs w:val="22"/>
        </w:rPr>
      </w:pPr>
    </w:p>
    <w:p w14:paraId="6FA6778F" w14:textId="4300CEC3" w:rsidR="00C51AE1" w:rsidRPr="00C51AE1" w:rsidRDefault="7774F797" w:rsidP="002012E3">
      <w:pPr>
        <w:jc w:val="both"/>
        <w:rPr>
          <w:b/>
          <w:bCs/>
          <w:sz w:val="22"/>
          <w:szCs w:val="22"/>
        </w:rPr>
      </w:pPr>
      <w:r w:rsidRPr="7774F797">
        <w:rPr>
          <w:b/>
          <w:bCs/>
          <w:sz w:val="22"/>
          <w:szCs w:val="22"/>
        </w:rPr>
        <w:t xml:space="preserve">Politique d'asile belge </w:t>
      </w:r>
    </w:p>
    <w:p w14:paraId="4F805785" w14:textId="0AFC529B" w:rsidR="7774F797" w:rsidRDefault="7774F797" w:rsidP="002012E3">
      <w:pPr>
        <w:jc w:val="both"/>
        <w:rPr>
          <w:b/>
          <w:bCs/>
          <w:sz w:val="22"/>
          <w:szCs w:val="22"/>
        </w:rPr>
      </w:pPr>
    </w:p>
    <w:p w14:paraId="7D7FAFDC" w14:textId="1E03A284" w:rsidR="7C0457D8" w:rsidRPr="00742613" w:rsidRDefault="00B37FB9" w:rsidP="002012E3">
      <w:pPr>
        <w:pStyle w:val="NormalWeb"/>
        <w:jc w:val="both"/>
        <w:rPr>
          <w:strike/>
          <w:sz w:val="22"/>
          <w:szCs w:val="22"/>
        </w:rPr>
      </w:pPr>
      <w:r w:rsidRPr="00E503FA">
        <w:rPr>
          <w:sz w:val="22"/>
          <w:szCs w:val="22"/>
        </w:rPr>
        <w:t>Confrontées à la persécution,</w:t>
      </w:r>
      <w:r w:rsidR="00E503FA" w:rsidRPr="00E503FA">
        <w:rPr>
          <w:sz w:val="22"/>
          <w:szCs w:val="22"/>
        </w:rPr>
        <w:t xml:space="preserve"> </w:t>
      </w:r>
      <w:r w:rsidRPr="00E503FA">
        <w:rPr>
          <w:sz w:val="22"/>
          <w:szCs w:val="22"/>
        </w:rPr>
        <w:t>l</w:t>
      </w:r>
      <w:r w:rsidR="00C51AE1" w:rsidRPr="00E503FA">
        <w:rPr>
          <w:sz w:val="22"/>
          <w:szCs w:val="22"/>
        </w:rPr>
        <w:t xml:space="preserve">a </w:t>
      </w:r>
      <w:r w:rsidRPr="00E503FA">
        <w:rPr>
          <w:sz w:val="22"/>
          <w:szCs w:val="22"/>
        </w:rPr>
        <w:t xml:space="preserve">majorité </w:t>
      </w:r>
      <w:r w:rsidR="00C51AE1" w:rsidRPr="00E503FA">
        <w:rPr>
          <w:sz w:val="22"/>
          <w:szCs w:val="22"/>
        </w:rPr>
        <w:t xml:space="preserve">des personnes </w:t>
      </w:r>
      <w:r w:rsidRPr="00E503FA">
        <w:rPr>
          <w:sz w:val="22"/>
          <w:szCs w:val="22"/>
        </w:rPr>
        <w:t>qui fuient se réfugient</w:t>
      </w:r>
      <w:r w:rsidR="00C51AE1" w:rsidRPr="00E503FA">
        <w:rPr>
          <w:sz w:val="22"/>
          <w:szCs w:val="22"/>
        </w:rPr>
        <w:t xml:space="preserve"> dans un pays voisin ou se déplace</w:t>
      </w:r>
      <w:r w:rsidRPr="00E503FA">
        <w:rPr>
          <w:sz w:val="22"/>
          <w:szCs w:val="22"/>
        </w:rPr>
        <w:t>nt</w:t>
      </w:r>
      <w:r w:rsidR="00C51AE1" w:rsidRPr="00E503FA">
        <w:rPr>
          <w:sz w:val="22"/>
          <w:szCs w:val="22"/>
        </w:rPr>
        <w:t xml:space="preserve"> </w:t>
      </w:r>
      <w:proofErr w:type="spellStart"/>
      <w:r w:rsidR="00C51AE1" w:rsidRPr="00E503FA">
        <w:rPr>
          <w:sz w:val="22"/>
          <w:szCs w:val="22"/>
        </w:rPr>
        <w:t>a</w:t>
      </w:r>
      <w:proofErr w:type="spellEnd"/>
      <w:r w:rsidR="00C51AE1" w:rsidRPr="00E503FA">
        <w:rPr>
          <w:sz w:val="22"/>
          <w:szCs w:val="22"/>
        </w:rPr>
        <w:t xml:space="preserve">̀ l’intérieur de leur </w:t>
      </w:r>
      <w:r w:rsidRPr="00E503FA">
        <w:rPr>
          <w:sz w:val="22"/>
          <w:szCs w:val="22"/>
        </w:rPr>
        <w:t xml:space="preserve">propre pays (migration interne). Une </w:t>
      </w:r>
      <w:r w:rsidR="00C51AE1" w:rsidRPr="00E503FA">
        <w:rPr>
          <w:sz w:val="22"/>
          <w:szCs w:val="22"/>
        </w:rPr>
        <w:t>minorité de personnes cherche</w:t>
      </w:r>
      <w:r w:rsidRPr="00E503FA">
        <w:rPr>
          <w:sz w:val="22"/>
          <w:szCs w:val="22"/>
        </w:rPr>
        <w:t>nt</w:t>
      </w:r>
      <w:r w:rsidR="00C51AE1" w:rsidRPr="00E503FA">
        <w:rPr>
          <w:sz w:val="22"/>
          <w:szCs w:val="22"/>
        </w:rPr>
        <w:t xml:space="preserve"> et parvienne</w:t>
      </w:r>
      <w:r w:rsidRPr="00E503FA">
        <w:rPr>
          <w:sz w:val="22"/>
          <w:szCs w:val="22"/>
        </w:rPr>
        <w:t>nt</w:t>
      </w:r>
      <w:r w:rsidR="00C51AE1" w:rsidRPr="00E503FA">
        <w:rPr>
          <w:sz w:val="22"/>
          <w:szCs w:val="22"/>
        </w:rPr>
        <w:t xml:space="preserve"> </w:t>
      </w:r>
      <w:proofErr w:type="spellStart"/>
      <w:r w:rsidR="00C51AE1" w:rsidRPr="00E503FA">
        <w:rPr>
          <w:sz w:val="22"/>
          <w:szCs w:val="22"/>
        </w:rPr>
        <w:t>a</w:t>
      </w:r>
      <w:proofErr w:type="spellEnd"/>
      <w:r w:rsidR="00C51AE1" w:rsidRPr="00E503FA">
        <w:rPr>
          <w:sz w:val="22"/>
          <w:szCs w:val="22"/>
        </w:rPr>
        <w:t>̀ venir en Europe (</w:t>
      </w:r>
      <w:proofErr w:type="spellStart"/>
      <w:r w:rsidR="00C51AE1" w:rsidRPr="00E503FA">
        <w:rPr>
          <w:sz w:val="22"/>
          <w:szCs w:val="22"/>
        </w:rPr>
        <w:t>Schoenmaeckers</w:t>
      </w:r>
      <w:proofErr w:type="spellEnd"/>
      <w:r w:rsidR="00C51AE1" w:rsidRPr="00E503FA">
        <w:rPr>
          <w:sz w:val="22"/>
          <w:szCs w:val="22"/>
        </w:rPr>
        <w:t xml:space="preserve"> &amp; Rousset, 2018). En Belgique, - comme dans tous les autres pays </w:t>
      </w:r>
      <w:proofErr w:type="spellStart"/>
      <w:r w:rsidR="00C51AE1" w:rsidRPr="00E503FA">
        <w:rPr>
          <w:sz w:val="22"/>
          <w:szCs w:val="22"/>
        </w:rPr>
        <w:t>européens</w:t>
      </w:r>
      <w:proofErr w:type="spellEnd"/>
      <w:r w:rsidR="00C51AE1" w:rsidRPr="00E503FA">
        <w:rPr>
          <w:sz w:val="22"/>
          <w:szCs w:val="22"/>
        </w:rPr>
        <w:t xml:space="preserve"> - </w:t>
      </w:r>
      <w:proofErr w:type="spellStart"/>
      <w:r w:rsidR="00C51AE1" w:rsidRPr="00E503FA">
        <w:rPr>
          <w:sz w:val="22"/>
          <w:szCs w:val="22"/>
        </w:rPr>
        <w:t>tout·e</w:t>
      </w:r>
      <w:proofErr w:type="spellEnd"/>
      <w:r w:rsidR="00C51AE1" w:rsidRPr="00E503FA">
        <w:rPr>
          <w:sz w:val="22"/>
          <w:szCs w:val="22"/>
        </w:rPr>
        <w:t xml:space="preserve"> </w:t>
      </w:r>
      <w:proofErr w:type="spellStart"/>
      <w:r w:rsidR="00C51AE1" w:rsidRPr="00E503FA">
        <w:rPr>
          <w:sz w:val="22"/>
          <w:szCs w:val="22"/>
        </w:rPr>
        <w:t>étranger·ère</w:t>
      </w:r>
      <w:proofErr w:type="spellEnd"/>
      <w:r w:rsidR="00C51AE1" w:rsidRPr="00E503FA">
        <w:rPr>
          <w:sz w:val="22"/>
          <w:szCs w:val="22"/>
        </w:rPr>
        <w:t xml:space="preserve"> qui arrive sur le territoire « </w:t>
      </w:r>
      <w:r w:rsidR="00C51AE1" w:rsidRPr="7774F797">
        <w:rPr>
          <w:i/>
          <w:iCs/>
          <w:sz w:val="22"/>
          <w:szCs w:val="22"/>
        </w:rPr>
        <w:t xml:space="preserve">peut y demander l'asile et solliciter la protection internationale des </w:t>
      </w:r>
      <w:proofErr w:type="spellStart"/>
      <w:r w:rsidR="00C51AE1" w:rsidRPr="7774F797">
        <w:rPr>
          <w:i/>
          <w:iCs/>
          <w:sz w:val="22"/>
          <w:szCs w:val="22"/>
        </w:rPr>
        <w:t>autorités</w:t>
      </w:r>
      <w:proofErr w:type="spellEnd"/>
      <w:r w:rsidR="00C51AE1" w:rsidRPr="7774F797">
        <w:rPr>
          <w:i/>
          <w:iCs/>
          <w:sz w:val="22"/>
          <w:szCs w:val="22"/>
        </w:rPr>
        <w:t xml:space="preserve"> belges </w:t>
      </w:r>
      <w:r w:rsidR="00C51AE1" w:rsidRPr="00E503FA">
        <w:rPr>
          <w:sz w:val="22"/>
          <w:szCs w:val="22"/>
        </w:rPr>
        <w:t xml:space="preserve">» comme le </w:t>
      </w:r>
      <w:proofErr w:type="spellStart"/>
      <w:r w:rsidR="00C51AE1" w:rsidRPr="00E503FA">
        <w:rPr>
          <w:sz w:val="22"/>
          <w:szCs w:val="22"/>
        </w:rPr>
        <w:t>prévoit</w:t>
      </w:r>
      <w:proofErr w:type="spellEnd"/>
      <w:r w:rsidR="00C51AE1" w:rsidRPr="00E503FA">
        <w:rPr>
          <w:sz w:val="22"/>
          <w:szCs w:val="22"/>
        </w:rPr>
        <w:t xml:space="preserve"> la loi du 15 </w:t>
      </w:r>
      <w:proofErr w:type="spellStart"/>
      <w:r w:rsidR="00C51AE1" w:rsidRPr="00E503FA">
        <w:rPr>
          <w:sz w:val="22"/>
          <w:szCs w:val="22"/>
        </w:rPr>
        <w:t>décembre</w:t>
      </w:r>
      <w:proofErr w:type="spellEnd"/>
      <w:r w:rsidR="00C51AE1" w:rsidRPr="00E503FA">
        <w:rPr>
          <w:sz w:val="22"/>
          <w:szCs w:val="22"/>
        </w:rPr>
        <w:t xml:space="preserve"> 1980. </w:t>
      </w:r>
      <w:proofErr w:type="spellStart"/>
      <w:r w:rsidR="00C51AE1" w:rsidRPr="00E503FA">
        <w:rPr>
          <w:sz w:val="22"/>
          <w:szCs w:val="22"/>
        </w:rPr>
        <w:t>Le·La</w:t>
      </w:r>
      <w:proofErr w:type="spellEnd"/>
      <w:r w:rsidR="00C51AE1" w:rsidRPr="00E503FA">
        <w:rPr>
          <w:sz w:val="22"/>
          <w:szCs w:val="22"/>
        </w:rPr>
        <w:t xml:space="preserve"> </w:t>
      </w:r>
      <w:proofErr w:type="spellStart"/>
      <w:r w:rsidR="00C51AE1" w:rsidRPr="00E503FA">
        <w:rPr>
          <w:sz w:val="22"/>
          <w:szCs w:val="22"/>
        </w:rPr>
        <w:t>requérant·e</w:t>
      </w:r>
      <w:proofErr w:type="spellEnd"/>
      <w:r w:rsidR="00C51AE1" w:rsidRPr="00E503FA">
        <w:rPr>
          <w:sz w:val="22"/>
          <w:szCs w:val="22"/>
        </w:rPr>
        <w:t xml:space="preserve"> devra parcourir les </w:t>
      </w:r>
      <w:proofErr w:type="spellStart"/>
      <w:r w:rsidR="00C51AE1" w:rsidRPr="00E503FA">
        <w:rPr>
          <w:sz w:val="22"/>
          <w:szCs w:val="22"/>
        </w:rPr>
        <w:t>différentes</w:t>
      </w:r>
      <w:proofErr w:type="spellEnd"/>
      <w:r w:rsidR="00C51AE1" w:rsidRPr="00E503FA">
        <w:rPr>
          <w:sz w:val="22"/>
          <w:szCs w:val="22"/>
        </w:rPr>
        <w:t xml:space="preserve"> </w:t>
      </w:r>
      <w:proofErr w:type="spellStart"/>
      <w:r w:rsidR="00C51AE1" w:rsidRPr="00E503FA">
        <w:rPr>
          <w:sz w:val="22"/>
          <w:szCs w:val="22"/>
        </w:rPr>
        <w:t>étapes</w:t>
      </w:r>
      <w:proofErr w:type="spellEnd"/>
      <w:r w:rsidR="00C51AE1" w:rsidRPr="00E503FA">
        <w:rPr>
          <w:sz w:val="22"/>
          <w:szCs w:val="22"/>
        </w:rPr>
        <w:t xml:space="preserve"> de la </w:t>
      </w:r>
      <w:proofErr w:type="spellStart"/>
      <w:r w:rsidR="00C51AE1" w:rsidRPr="00E503FA">
        <w:rPr>
          <w:sz w:val="22"/>
          <w:szCs w:val="22"/>
        </w:rPr>
        <w:t>procédure</w:t>
      </w:r>
      <w:proofErr w:type="spellEnd"/>
      <w:r w:rsidR="00C51AE1" w:rsidRPr="00E503FA">
        <w:rPr>
          <w:sz w:val="22"/>
          <w:szCs w:val="22"/>
        </w:rPr>
        <w:t xml:space="preserve"> de protection internationale. Durant celles-ci, l’</w:t>
      </w:r>
      <w:proofErr w:type="spellStart"/>
      <w:r w:rsidR="00C51AE1" w:rsidRPr="00E503FA">
        <w:rPr>
          <w:sz w:val="22"/>
          <w:szCs w:val="22"/>
        </w:rPr>
        <w:t>État</w:t>
      </w:r>
      <w:proofErr w:type="spellEnd"/>
      <w:r w:rsidR="00C51AE1" w:rsidRPr="00E503FA">
        <w:rPr>
          <w:sz w:val="22"/>
          <w:szCs w:val="22"/>
        </w:rPr>
        <w:t xml:space="preserve"> belge </w:t>
      </w:r>
      <w:proofErr w:type="spellStart"/>
      <w:r w:rsidR="00C51AE1" w:rsidRPr="00E503FA">
        <w:rPr>
          <w:sz w:val="22"/>
          <w:szCs w:val="22"/>
        </w:rPr>
        <w:t>vérifie</w:t>
      </w:r>
      <w:proofErr w:type="spellEnd"/>
      <w:r w:rsidR="00C51AE1" w:rsidRPr="00E503FA">
        <w:rPr>
          <w:sz w:val="22"/>
          <w:szCs w:val="22"/>
        </w:rPr>
        <w:t xml:space="preserve"> si </w:t>
      </w:r>
      <w:proofErr w:type="spellStart"/>
      <w:r w:rsidR="00C51AE1" w:rsidRPr="00E503FA">
        <w:rPr>
          <w:sz w:val="22"/>
          <w:szCs w:val="22"/>
        </w:rPr>
        <w:t>le·la</w:t>
      </w:r>
      <w:proofErr w:type="spellEnd"/>
      <w:r w:rsidR="00C51AE1" w:rsidRPr="00E503FA">
        <w:rPr>
          <w:sz w:val="22"/>
          <w:szCs w:val="22"/>
        </w:rPr>
        <w:t xml:space="preserve"> </w:t>
      </w:r>
      <w:proofErr w:type="spellStart"/>
      <w:r w:rsidR="00C51AE1" w:rsidRPr="00E503FA">
        <w:rPr>
          <w:sz w:val="22"/>
          <w:szCs w:val="22"/>
        </w:rPr>
        <w:t>demandeur·deuse</w:t>
      </w:r>
      <w:proofErr w:type="spellEnd"/>
      <w:r w:rsidR="00C51AE1" w:rsidRPr="00E503FA">
        <w:rPr>
          <w:sz w:val="22"/>
          <w:szCs w:val="22"/>
        </w:rPr>
        <w:t xml:space="preserve"> de protection internationale (DPI), aussi appelé demandeur d’asile </w:t>
      </w:r>
      <w:r w:rsidR="00C51AE1" w:rsidRPr="7774F797">
        <w:rPr>
          <w:sz w:val="22"/>
          <w:szCs w:val="22"/>
        </w:rPr>
        <w:t>dans le passé</w:t>
      </w:r>
      <w:r w:rsidR="00DC306C" w:rsidRPr="7774F797">
        <w:rPr>
          <w:rStyle w:val="Refdenotaalpie"/>
          <w:sz w:val="22"/>
          <w:szCs w:val="22"/>
        </w:rPr>
        <w:footnoteReference w:id="1"/>
      </w:r>
      <w:r w:rsidR="00C51AE1" w:rsidRPr="7774F797">
        <w:rPr>
          <w:sz w:val="22"/>
          <w:szCs w:val="22"/>
        </w:rPr>
        <w:t>,</w:t>
      </w:r>
      <w:r w:rsidR="00C51AE1" w:rsidRPr="00E503FA">
        <w:rPr>
          <w:sz w:val="22"/>
          <w:szCs w:val="22"/>
        </w:rPr>
        <w:t xml:space="preserve"> correspond aux </w:t>
      </w:r>
      <w:r w:rsidR="00A95538" w:rsidRPr="00E503FA">
        <w:rPr>
          <w:sz w:val="22"/>
          <w:szCs w:val="22"/>
        </w:rPr>
        <w:t>critères</w:t>
      </w:r>
      <w:r w:rsidR="00C51AE1" w:rsidRPr="00E503FA">
        <w:rPr>
          <w:sz w:val="22"/>
          <w:szCs w:val="22"/>
        </w:rPr>
        <w:t xml:space="preserve"> définis par la Convention de </w:t>
      </w:r>
      <w:proofErr w:type="spellStart"/>
      <w:r w:rsidR="00C51AE1" w:rsidRPr="00E503FA">
        <w:rPr>
          <w:sz w:val="22"/>
          <w:szCs w:val="22"/>
        </w:rPr>
        <w:t>Genève</w:t>
      </w:r>
      <w:proofErr w:type="spellEnd"/>
      <w:r w:rsidR="00C51AE1" w:rsidRPr="00E503FA">
        <w:rPr>
          <w:sz w:val="22"/>
          <w:szCs w:val="22"/>
        </w:rPr>
        <w:t xml:space="preserve"> relative au statut des </w:t>
      </w:r>
      <w:r w:rsidR="00A95538" w:rsidRPr="00E503FA">
        <w:rPr>
          <w:sz w:val="22"/>
          <w:szCs w:val="22"/>
        </w:rPr>
        <w:t>réfugiés</w:t>
      </w:r>
      <w:r w:rsidR="00C51AE1" w:rsidRPr="00E503FA">
        <w:rPr>
          <w:sz w:val="22"/>
          <w:szCs w:val="22"/>
        </w:rPr>
        <w:t xml:space="preserve"> datant de 1951</w:t>
      </w:r>
      <w:r w:rsidR="00F47625" w:rsidRPr="00E503FA">
        <w:rPr>
          <w:rStyle w:val="Refdenotaalpie"/>
          <w:sz w:val="22"/>
          <w:szCs w:val="22"/>
        </w:rPr>
        <w:footnoteReference w:id="2"/>
      </w:r>
      <w:r w:rsidR="00C51AE1" w:rsidRPr="00E503FA">
        <w:rPr>
          <w:sz w:val="22"/>
          <w:szCs w:val="22"/>
        </w:rPr>
        <w:t>. Ces critères visent à protéger toute</w:t>
      </w:r>
      <w:r w:rsidR="00A95538" w:rsidRPr="00E503FA">
        <w:rPr>
          <w:sz w:val="22"/>
          <w:szCs w:val="22"/>
        </w:rPr>
        <w:t xml:space="preserve"> </w:t>
      </w:r>
      <w:r w:rsidR="00C51AE1" w:rsidRPr="00E503FA">
        <w:rPr>
          <w:sz w:val="22"/>
          <w:szCs w:val="22"/>
        </w:rPr>
        <w:t>personne qui fuit son pays parce qu’elle craint «</w:t>
      </w:r>
      <w:r w:rsidR="00C51AE1" w:rsidRPr="7774F797">
        <w:rPr>
          <w:i/>
          <w:iCs/>
          <w:sz w:val="22"/>
          <w:szCs w:val="22"/>
        </w:rPr>
        <w:t xml:space="preserve"> avec raison d’être persécutée du fait de sa race, de sa religion, de sa nationalité, de son appartenance à un certain groupe social ou de ses opinions politiques</w:t>
      </w:r>
      <w:r w:rsidR="00C51AE1" w:rsidRPr="00E503FA">
        <w:rPr>
          <w:sz w:val="22"/>
          <w:szCs w:val="22"/>
        </w:rPr>
        <w:t xml:space="preserve"> ». Cette vérification sera réalisée par l’Office des </w:t>
      </w:r>
      <w:proofErr w:type="spellStart"/>
      <w:r w:rsidR="00C51AE1" w:rsidRPr="00E503FA">
        <w:rPr>
          <w:sz w:val="22"/>
          <w:szCs w:val="22"/>
        </w:rPr>
        <w:t>Étrangers</w:t>
      </w:r>
      <w:proofErr w:type="spellEnd"/>
      <w:r w:rsidR="00C51AE1" w:rsidRPr="00E503FA">
        <w:rPr>
          <w:sz w:val="22"/>
          <w:szCs w:val="22"/>
        </w:rPr>
        <w:t xml:space="preserve"> (OE) dans un premier temps, puis par l’administration belge du Commissariat </w:t>
      </w:r>
      <w:proofErr w:type="spellStart"/>
      <w:r w:rsidR="00C51AE1" w:rsidRPr="00E503FA">
        <w:rPr>
          <w:sz w:val="22"/>
          <w:szCs w:val="22"/>
        </w:rPr>
        <w:t>Général</w:t>
      </w:r>
      <w:proofErr w:type="spellEnd"/>
      <w:r w:rsidR="00C51AE1" w:rsidRPr="00E503FA">
        <w:rPr>
          <w:sz w:val="22"/>
          <w:szCs w:val="22"/>
        </w:rPr>
        <w:t xml:space="preserve"> pour </w:t>
      </w:r>
      <w:proofErr w:type="spellStart"/>
      <w:r w:rsidR="00C51AE1" w:rsidRPr="00E503FA">
        <w:rPr>
          <w:sz w:val="22"/>
          <w:szCs w:val="22"/>
        </w:rPr>
        <w:t>Réfugiés</w:t>
      </w:r>
      <w:proofErr w:type="spellEnd"/>
      <w:r w:rsidR="00C51AE1" w:rsidRPr="00E503FA">
        <w:rPr>
          <w:sz w:val="22"/>
          <w:szCs w:val="22"/>
        </w:rPr>
        <w:t xml:space="preserve"> et Apatrides (CGRA), dans un second temps. En plus de pouvoir octroyer </w:t>
      </w:r>
      <w:r w:rsidR="00C51AE1" w:rsidRPr="1CEBDCCB">
        <w:rPr>
          <w:sz w:val="22"/>
          <w:szCs w:val="22"/>
        </w:rPr>
        <w:t xml:space="preserve">le statut de </w:t>
      </w:r>
      <w:proofErr w:type="spellStart"/>
      <w:r w:rsidR="00C51AE1" w:rsidRPr="1CEBDCCB">
        <w:rPr>
          <w:sz w:val="22"/>
          <w:szCs w:val="22"/>
        </w:rPr>
        <w:t>réfugie.e</w:t>
      </w:r>
      <w:proofErr w:type="spellEnd"/>
      <w:r w:rsidR="00C51AE1" w:rsidRPr="1CEBDCCB">
        <w:rPr>
          <w:sz w:val="22"/>
          <w:szCs w:val="22"/>
        </w:rPr>
        <w:t>́</w:t>
      </w:r>
      <w:r w:rsidR="00C51AE1" w:rsidRPr="00E503FA">
        <w:rPr>
          <w:sz w:val="22"/>
          <w:szCs w:val="22"/>
        </w:rPr>
        <w:t xml:space="preserve">, le CGRA peut aussi accorder le statut de </w:t>
      </w:r>
      <w:r w:rsidR="00C51AE1" w:rsidRPr="1CEBDCCB">
        <w:rPr>
          <w:sz w:val="22"/>
          <w:szCs w:val="22"/>
        </w:rPr>
        <w:t>protection subsidiaire</w:t>
      </w:r>
      <w:r w:rsidRPr="00E503FA">
        <w:rPr>
          <w:sz w:val="22"/>
          <w:szCs w:val="22"/>
        </w:rPr>
        <w:t>. I</w:t>
      </w:r>
      <w:r w:rsidR="00C51AE1" w:rsidRPr="00E503FA">
        <w:rPr>
          <w:sz w:val="22"/>
          <w:szCs w:val="22"/>
        </w:rPr>
        <w:t xml:space="preserve">l vérifiera alors si la personne répond aux </w:t>
      </w:r>
      <w:r w:rsidRPr="00E503FA">
        <w:rPr>
          <w:sz w:val="22"/>
          <w:szCs w:val="22"/>
        </w:rPr>
        <w:t xml:space="preserve">exigences </w:t>
      </w:r>
      <w:r w:rsidR="00C51AE1" w:rsidRPr="00E503FA">
        <w:rPr>
          <w:sz w:val="22"/>
          <w:szCs w:val="22"/>
        </w:rPr>
        <w:t xml:space="preserve">spécifiques liées </w:t>
      </w:r>
      <w:proofErr w:type="spellStart"/>
      <w:r w:rsidR="00C51AE1" w:rsidRPr="00E503FA">
        <w:rPr>
          <w:sz w:val="22"/>
          <w:szCs w:val="22"/>
        </w:rPr>
        <w:t>a</w:t>
      </w:r>
      <w:proofErr w:type="spellEnd"/>
      <w:r w:rsidR="00C51AE1" w:rsidRPr="00E503FA">
        <w:rPr>
          <w:sz w:val="22"/>
          <w:szCs w:val="22"/>
        </w:rPr>
        <w:t xml:space="preserve">̀ ce statut. </w:t>
      </w:r>
      <w:r w:rsidR="00777F7E" w:rsidRPr="00E503FA">
        <w:rPr>
          <w:sz w:val="22"/>
          <w:szCs w:val="22"/>
        </w:rPr>
        <w:t xml:space="preserve">La </w:t>
      </w:r>
      <w:r w:rsidR="00777F7E" w:rsidRPr="1CEBDCCB">
        <w:rPr>
          <w:sz w:val="22"/>
          <w:szCs w:val="22"/>
        </w:rPr>
        <w:t>protection subsidiaire</w:t>
      </w:r>
      <w:r w:rsidR="00777F7E" w:rsidRPr="00E503FA">
        <w:rPr>
          <w:sz w:val="22"/>
          <w:szCs w:val="22"/>
        </w:rPr>
        <w:t xml:space="preserve"> sera accordée à toute person</w:t>
      </w:r>
      <w:r w:rsidR="00777F7E" w:rsidRPr="00E503FA">
        <w:rPr>
          <w:color w:val="000000" w:themeColor="text1"/>
          <w:sz w:val="22"/>
          <w:szCs w:val="22"/>
        </w:rPr>
        <w:t xml:space="preserve">ne qui ne peut </w:t>
      </w:r>
      <w:r w:rsidRPr="00E503FA">
        <w:rPr>
          <w:color w:val="000000" w:themeColor="text1"/>
          <w:sz w:val="22"/>
          <w:szCs w:val="22"/>
        </w:rPr>
        <w:t xml:space="preserve">pas </w:t>
      </w:r>
      <w:r w:rsidR="00777F7E" w:rsidRPr="00E503FA">
        <w:rPr>
          <w:color w:val="000000" w:themeColor="text1"/>
          <w:sz w:val="22"/>
          <w:szCs w:val="22"/>
        </w:rPr>
        <w:t xml:space="preserve">être reconnue réfugiée selon les </w:t>
      </w:r>
      <w:r w:rsidR="00E503FA" w:rsidRPr="00E503FA">
        <w:rPr>
          <w:color w:val="000000" w:themeColor="text1"/>
          <w:sz w:val="22"/>
          <w:szCs w:val="22"/>
        </w:rPr>
        <w:t>cinq</w:t>
      </w:r>
      <w:r w:rsidR="00777F7E" w:rsidRPr="00E503FA">
        <w:rPr>
          <w:color w:val="000000" w:themeColor="text1"/>
          <w:sz w:val="22"/>
          <w:szCs w:val="22"/>
        </w:rPr>
        <w:t xml:space="preserve"> critères définis par la Convention de Genève</w:t>
      </w:r>
      <w:r w:rsidRPr="00E503FA">
        <w:rPr>
          <w:color w:val="000000" w:themeColor="text1"/>
          <w:sz w:val="22"/>
          <w:szCs w:val="22"/>
        </w:rPr>
        <w:t>,</w:t>
      </w:r>
      <w:r w:rsidR="00777F7E" w:rsidRPr="00E503FA">
        <w:rPr>
          <w:color w:val="000000" w:themeColor="text1"/>
          <w:sz w:val="22"/>
          <w:szCs w:val="22"/>
        </w:rPr>
        <w:t xml:space="preserve"> mais qui encourt un risque réel d’atteintes graves </w:t>
      </w:r>
      <w:r w:rsidRPr="00E503FA">
        <w:rPr>
          <w:color w:val="000000" w:themeColor="text1"/>
          <w:sz w:val="22"/>
          <w:szCs w:val="22"/>
        </w:rPr>
        <w:t xml:space="preserve">à sa vie </w:t>
      </w:r>
      <w:r w:rsidR="00777F7E" w:rsidRPr="00E503FA">
        <w:rPr>
          <w:color w:val="000000" w:themeColor="text1"/>
          <w:sz w:val="22"/>
          <w:szCs w:val="22"/>
        </w:rPr>
        <w:t xml:space="preserve">en cas de retour, notamment en raison d’une violence aveugle liée à un conflit armé. Le système belge de traitement des demandes m’est apparu comme très lent au même titre que </w:t>
      </w:r>
      <w:proofErr w:type="spellStart"/>
      <w:r w:rsidR="00777F7E" w:rsidRPr="00E503FA">
        <w:rPr>
          <w:color w:val="000000" w:themeColor="text1"/>
          <w:sz w:val="22"/>
          <w:szCs w:val="22"/>
        </w:rPr>
        <w:t>ceux·celles</w:t>
      </w:r>
      <w:proofErr w:type="spellEnd"/>
      <w:r w:rsidR="00777F7E" w:rsidRPr="00E503FA">
        <w:rPr>
          <w:color w:val="000000" w:themeColor="text1"/>
          <w:sz w:val="22"/>
          <w:szCs w:val="22"/>
        </w:rPr>
        <w:t xml:space="preserve"> qui vivent la procédure de demande </w:t>
      </w:r>
      <w:r w:rsidR="00742613">
        <w:rPr>
          <w:color w:val="000000" w:themeColor="text1"/>
          <w:sz w:val="22"/>
          <w:szCs w:val="22"/>
        </w:rPr>
        <w:t>de protection internationale</w:t>
      </w:r>
      <w:r w:rsidR="00777F7E" w:rsidRPr="00E503FA">
        <w:rPr>
          <w:color w:val="000000" w:themeColor="text1"/>
          <w:sz w:val="22"/>
          <w:szCs w:val="22"/>
        </w:rPr>
        <w:t>.</w:t>
      </w:r>
      <w:r w:rsidR="00A662CA" w:rsidRPr="00E503FA">
        <w:rPr>
          <w:sz w:val="22"/>
          <w:szCs w:val="22"/>
        </w:rPr>
        <w:t xml:space="preserve"> </w:t>
      </w:r>
      <w:r w:rsidR="00C51AE1" w:rsidRPr="00E503FA">
        <w:rPr>
          <w:sz w:val="22"/>
          <w:szCs w:val="22"/>
        </w:rPr>
        <w:t xml:space="preserve">En effet, comme j’ai pu le constater durant mon terrain ethnographique, il y a des personnes qui attendent </w:t>
      </w:r>
      <w:r w:rsidRPr="00E503FA">
        <w:rPr>
          <w:sz w:val="22"/>
          <w:szCs w:val="22"/>
        </w:rPr>
        <w:t xml:space="preserve">plusieurs </w:t>
      </w:r>
      <w:r w:rsidR="00C51AE1" w:rsidRPr="00E503FA">
        <w:rPr>
          <w:sz w:val="22"/>
          <w:szCs w:val="22"/>
        </w:rPr>
        <w:t xml:space="preserve">années avant d’accéder ne serait-ce qu’au premier entretien au CGRA. A titre d’exemple, </w:t>
      </w:r>
      <w:r w:rsidR="00533999" w:rsidRPr="00E503FA">
        <w:rPr>
          <w:sz w:val="22"/>
          <w:szCs w:val="22"/>
        </w:rPr>
        <w:t xml:space="preserve">j’ai rencontré un couple </w:t>
      </w:r>
      <w:r w:rsidR="00CF1A66" w:rsidRPr="00E503FA">
        <w:rPr>
          <w:sz w:val="22"/>
          <w:szCs w:val="22"/>
        </w:rPr>
        <w:t xml:space="preserve">– qui s’est construit en Belgique au centre </w:t>
      </w:r>
      <w:r w:rsidR="00E503FA" w:rsidRPr="00E503FA">
        <w:rPr>
          <w:sz w:val="22"/>
          <w:szCs w:val="22"/>
        </w:rPr>
        <w:t>d’accueil</w:t>
      </w:r>
      <w:r w:rsidR="00CF1A66" w:rsidRPr="00E503FA">
        <w:rPr>
          <w:sz w:val="22"/>
          <w:szCs w:val="22"/>
        </w:rPr>
        <w:t xml:space="preserve"> - </w:t>
      </w:r>
      <w:r w:rsidR="00533999" w:rsidRPr="00E503FA">
        <w:rPr>
          <w:sz w:val="22"/>
          <w:szCs w:val="22"/>
        </w:rPr>
        <w:t xml:space="preserve">qui </w:t>
      </w:r>
      <w:r w:rsidRPr="00E503FA">
        <w:rPr>
          <w:sz w:val="22"/>
          <w:szCs w:val="22"/>
        </w:rPr>
        <w:t xml:space="preserve">a </w:t>
      </w:r>
      <w:r w:rsidR="00533999" w:rsidRPr="00E503FA">
        <w:rPr>
          <w:sz w:val="22"/>
          <w:szCs w:val="22"/>
        </w:rPr>
        <w:t>reçu une réponse positive</w:t>
      </w:r>
      <w:r w:rsidRPr="00E503FA">
        <w:rPr>
          <w:sz w:val="22"/>
          <w:szCs w:val="22"/>
        </w:rPr>
        <w:t xml:space="preserve"> pour les deux partenaires</w:t>
      </w:r>
      <w:r w:rsidR="00533999" w:rsidRPr="00E503FA">
        <w:rPr>
          <w:sz w:val="22"/>
          <w:szCs w:val="22"/>
        </w:rPr>
        <w:t xml:space="preserve"> au bout de 10 ans d’attente. Durant cette </w:t>
      </w:r>
      <w:r w:rsidR="00A95538" w:rsidRPr="00E503FA">
        <w:rPr>
          <w:sz w:val="22"/>
          <w:szCs w:val="22"/>
        </w:rPr>
        <w:t>décennie</w:t>
      </w:r>
      <w:r w:rsidR="00533999" w:rsidRPr="00E503FA">
        <w:rPr>
          <w:sz w:val="22"/>
          <w:szCs w:val="22"/>
        </w:rPr>
        <w:t xml:space="preserve"> ils ont </w:t>
      </w:r>
      <w:r w:rsidR="0565DE89" w:rsidRPr="7774F797">
        <w:rPr>
          <w:color w:val="000000" w:themeColor="text1"/>
          <w:sz w:val="22"/>
          <w:szCs w:val="22"/>
        </w:rPr>
        <w:t>conçu</w:t>
      </w:r>
      <w:r w:rsidR="00CF1A66" w:rsidRPr="00E503FA">
        <w:rPr>
          <w:sz w:val="22"/>
          <w:szCs w:val="22"/>
        </w:rPr>
        <w:t xml:space="preserve"> </w:t>
      </w:r>
      <w:r w:rsidR="00533999" w:rsidRPr="00E503FA">
        <w:rPr>
          <w:sz w:val="22"/>
          <w:szCs w:val="22"/>
        </w:rPr>
        <w:t>quatre enfants</w:t>
      </w:r>
      <w:r w:rsidR="00CF1A66" w:rsidRPr="00E503FA">
        <w:rPr>
          <w:sz w:val="22"/>
          <w:szCs w:val="22"/>
        </w:rPr>
        <w:t>, lesquels</w:t>
      </w:r>
      <w:r w:rsidR="00533999" w:rsidRPr="00E503FA">
        <w:rPr>
          <w:sz w:val="22"/>
          <w:szCs w:val="22"/>
        </w:rPr>
        <w:t xml:space="preserve"> n’auront jamais connu jusque-là une autre réalité que celle de la vie dans une centre d’accueil collectif… </w:t>
      </w:r>
      <w:r w:rsidR="00A662CA" w:rsidRPr="00E503FA">
        <w:rPr>
          <w:sz w:val="22"/>
          <w:szCs w:val="22"/>
        </w:rPr>
        <w:t>Ce cas n’est</w:t>
      </w:r>
      <w:r w:rsidR="00533999" w:rsidRPr="00E503FA">
        <w:rPr>
          <w:sz w:val="22"/>
          <w:szCs w:val="22"/>
        </w:rPr>
        <w:t xml:space="preserve"> malheureusement</w:t>
      </w:r>
      <w:r w:rsidR="00A662CA" w:rsidRPr="00E503FA">
        <w:rPr>
          <w:sz w:val="22"/>
          <w:szCs w:val="22"/>
        </w:rPr>
        <w:t xml:space="preserve"> pas isolé.</w:t>
      </w:r>
      <w:r w:rsidR="00A662CA">
        <w:rPr>
          <w:sz w:val="22"/>
          <w:szCs w:val="22"/>
        </w:rPr>
        <w:t xml:space="preserve"> </w:t>
      </w:r>
    </w:p>
    <w:p w14:paraId="4F686DC0" w14:textId="07397D16" w:rsidR="00C51AE1" w:rsidRPr="00C51AE1" w:rsidRDefault="00C51AE1" w:rsidP="002012E3">
      <w:pPr>
        <w:jc w:val="both"/>
        <w:rPr>
          <w:b/>
          <w:bCs/>
          <w:sz w:val="22"/>
          <w:szCs w:val="22"/>
        </w:rPr>
      </w:pPr>
      <w:r w:rsidRPr="00C51AE1">
        <w:rPr>
          <w:b/>
          <w:bCs/>
          <w:sz w:val="22"/>
          <w:szCs w:val="22"/>
        </w:rPr>
        <w:t>Expériences de persécutions spécifiques</w:t>
      </w:r>
    </w:p>
    <w:p w14:paraId="3F9082F0" w14:textId="378E2D95" w:rsidR="00C51AE1" w:rsidRDefault="7774F797" w:rsidP="002012E3">
      <w:pPr>
        <w:jc w:val="both"/>
        <w:rPr>
          <w:sz w:val="22"/>
          <w:szCs w:val="22"/>
        </w:rPr>
      </w:pPr>
      <w:r w:rsidRPr="7774F797">
        <w:rPr>
          <w:sz w:val="22"/>
          <w:szCs w:val="22"/>
        </w:rPr>
        <w:t xml:space="preserve">L’invisibilisation des femmes dans le phénomène migratoire est d’autant plus regrettable qu’il existe, dans les faits, une vulnérabilité spécifique des femmes dans leurs processus migratoires due </w:t>
      </w:r>
      <w:proofErr w:type="spellStart"/>
      <w:r w:rsidRPr="7774F797">
        <w:rPr>
          <w:sz w:val="22"/>
          <w:szCs w:val="22"/>
        </w:rPr>
        <w:t>a</w:t>
      </w:r>
      <w:proofErr w:type="spellEnd"/>
      <w:r w:rsidRPr="7774F797">
        <w:rPr>
          <w:sz w:val="22"/>
          <w:szCs w:val="22"/>
        </w:rPr>
        <w:t xml:space="preserve">̀ de nombreux facteurs. Dans cette perspective, il est important comme le montrent </w:t>
      </w:r>
      <w:proofErr w:type="spellStart"/>
      <w:r w:rsidRPr="7774F797">
        <w:rPr>
          <w:sz w:val="22"/>
          <w:szCs w:val="22"/>
        </w:rPr>
        <w:t>Bilge</w:t>
      </w:r>
      <w:proofErr w:type="spellEnd"/>
      <w:r w:rsidRPr="7774F797">
        <w:rPr>
          <w:sz w:val="22"/>
          <w:szCs w:val="22"/>
        </w:rPr>
        <w:t xml:space="preserve"> et Denis (2010), sociologues, d’adopter une approche intersectionnelle pour étudier la situation des femmes dans la migration. L’intersectionnalité est un concept développé par </w:t>
      </w:r>
      <w:proofErr w:type="spellStart"/>
      <w:r w:rsidRPr="7774F797">
        <w:rPr>
          <w:sz w:val="22"/>
          <w:szCs w:val="22"/>
        </w:rPr>
        <w:t>Crenshaw</w:t>
      </w:r>
      <w:proofErr w:type="spellEnd"/>
      <w:r w:rsidRPr="7774F797">
        <w:rPr>
          <w:sz w:val="22"/>
          <w:szCs w:val="22"/>
        </w:rPr>
        <w:t xml:space="preserve"> (2005) à la fin des années 80. Il permet de mettre en lumière la manière dont différentes formes de discriminations interagissent et se chevauchent, créant donc des expériences uniques d’oppression. Dans le cas présent par exemple, les femmes peuvent être victimes de multiples dynamiques de pouvoir, par exemple la race, la classe sociale, la sexualité, l’âge, la nationalité, la religion, la caste, … L’approche intersectionnelle permet de reconnaître que les identités multiples d’une migrante peuvent se combiner et influencent conjointement alors son expérience migratoire, au lieu de traiter chaque aspect de manière individuelle. </w:t>
      </w:r>
    </w:p>
    <w:p w14:paraId="0B658882" w14:textId="77777777" w:rsidR="00EB1F3C" w:rsidRPr="00EB1F3C" w:rsidRDefault="00EB1F3C" w:rsidP="002012E3">
      <w:pPr>
        <w:jc w:val="both"/>
        <w:rPr>
          <w:sz w:val="22"/>
          <w:szCs w:val="22"/>
        </w:rPr>
      </w:pPr>
    </w:p>
    <w:p w14:paraId="43227240" w14:textId="43806A1E" w:rsidR="00C51AE1" w:rsidRPr="00BB0F2E" w:rsidRDefault="00C51AE1" w:rsidP="002012E3">
      <w:pPr>
        <w:jc w:val="both"/>
        <w:rPr>
          <w:b/>
          <w:bCs/>
          <w:i/>
          <w:iCs/>
          <w:sz w:val="22"/>
          <w:szCs w:val="22"/>
        </w:rPr>
      </w:pPr>
      <w:r w:rsidRPr="00BB0F2E">
        <w:rPr>
          <w:b/>
          <w:bCs/>
          <w:i/>
          <w:iCs/>
          <w:sz w:val="22"/>
          <w:szCs w:val="22"/>
        </w:rPr>
        <w:t>Dans leur pays d’origine</w:t>
      </w:r>
    </w:p>
    <w:p w14:paraId="1E6A3671" w14:textId="3BC25DA0" w:rsidR="00EB1F3C" w:rsidRDefault="7774F797" w:rsidP="002012E3">
      <w:pPr>
        <w:jc w:val="both"/>
        <w:rPr>
          <w:sz w:val="22"/>
          <w:szCs w:val="22"/>
        </w:rPr>
      </w:pPr>
      <w:r w:rsidRPr="7774F797">
        <w:rPr>
          <w:sz w:val="22"/>
          <w:szCs w:val="22"/>
        </w:rPr>
        <w:t xml:space="preserve">Comme toutes les personnes qui quittent leur pays d’origine pour des raisons économiques, politiques ou autres, les femmes sont exposées au cours de leur migration aux différents risques inhérents </w:t>
      </w:r>
      <w:proofErr w:type="spellStart"/>
      <w:r w:rsidRPr="7774F797">
        <w:rPr>
          <w:sz w:val="22"/>
          <w:szCs w:val="22"/>
        </w:rPr>
        <w:t>a</w:t>
      </w:r>
      <w:proofErr w:type="spellEnd"/>
      <w:r w:rsidRPr="7774F797">
        <w:rPr>
          <w:sz w:val="22"/>
          <w:szCs w:val="22"/>
        </w:rPr>
        <w:t xml:space="preserve">̀ l’exil. Cependant, l’inégalité de genre face </w:t>
      </w:r>
      <w:proofErr w:type="spellStart"/>
      <w:r w:rsidRPr="7774F797">
        <w:rPr>
          <w:sz w:val="22"/>
          <w:szCs w:val="22"/>
        </w:rPr>
        <w:t>a</w:t>
      </w:r>
      <w:proofErr w:type="spellEnd"/>
      <w:r w:rsidRPr="7774F797">
        <w:rPr>
          <w:sz w:val="22"/>
          <w:szCs w:val="22"/>
        </w:rPr>
        <w:t xml:space="preserve">̀ la décision migratoire commence dès le pays d’origine. Alors que les relations de genre peuvent </w:t>
      </w:r>
      <w:proofErr w:type="spellStart"/>
      <w:r w:rsidRPr="7774F797">
        <w:rPr>
          <w:sz w:val="22"/>
          <w:szCs w:val="22"/>
        </w:rPr>
        <w:t>être</w:t>
      </w:r>
      <w:proofErr w:type="spellEnd"/>
      <w:r w:rsidRPr="7774F797">
        <w:rPr>
          <w:sz w:val="22"/>
          <w:szCs w:val="22"/>
        </w:rPr>
        <w:t xml:space="preserve"> des « </w:t>
      </w:r>
      <w:r w:rsidRPr="7774F797">
        <w:rPr>
          <w:i/>
          <w:iCs/>
          <w:sz w:val="22"/>
          <w:szCs w:val="22"/>
        </w:rPr>
        <w:t xml:space="preserve">push </w:t>
      </w:r>
      <w:proofErr w:type="spellStart"/>
      <w:r w:rsidRPr="7774F797">
        <w:rPr>
          <w:i/>
          <w:iCs/>
          <w:sz w:val="22"/>
          <w:szCs w:val="22"/>
        </w:rPr>
        <w:t>factors</w:t>
      </w:r>
      <w:proofErr w:type="spellEnd"/>
      <w:r w:rsidRPr="7774F797">
        <w:rPr>
          <w:i/>
          <w:iCs/>
          <w:sz w:val="22"/>
          <w:szCs w:val="22"/>
        </w:rPr>
        <w:t xml:space="preserve"> </w:t>
      </w:r>
      <w:r w:rsidRPr="7774F797">
        <w:rPr>
          <w:sz w:val="22"/>
          <w:szCs w:val="22"/>
        </w:rPr>
        <w:t xml:space="preserve">» (facteurs d’incitation), elles peuvent également constituer un frein important à la </w:t>
      </w:r>
      <w:proofErr w:type="spellStart"/>
      <w:r w:rsidRPr="7774F797">
        <w:rPr>
          <w:sz w:val="22"/>
          <w:szCs w:val="22"/>
        </w:rPr>
        <w:t>mobilite</w:t>
      </w:r>
      <w:proofErr w:type="spellEnd"/>
      <w:r w:rsidRPr="7774F797">
        <w:rPr>
          <w:sz w:val="22"/>
          <w:szCs w:val="22"/>
        </w:rPr>
        <w:t xml:space="preserve">́ des femmes (Mahieu et al., 2010). La position des femmes dans le pays d’origine influence non seulement leur possibilité de migrer de façon autonome, mais également leurs accès aux moyens nécessaires en termes de réseaux ou de ressources économiques par exemple (Boyd &amp; </w:t>
      </w:r>
      <w:proofErr w:type="spellStart"/>
      <w:r w:rsidRPr="7774F797">
        <w:rPr>
          <w:sz w:val="22"/>
          <w:szCs w:val="22"/>
        </w:rPr>
        <w:t>Grieco</w:t>
      </w:r>
      <w:proofErr w:type="spellEnd"/>
      <w:r w:rsidRPr="7774F797">
        <w:rPr>
          <w:sz w:val="22"/>
          <w:szCs w:val="22"/>
        </w:rPr>
        <w:t xml:space="preserve">, 2003). Les relations de genre dans le pays d’origine et les attentes spécifiques à propos des comportements des hommes et des femmes influencent la prise de décision migratoire. En effet, les motivations des femmes ne sont pas nécessairement les mêmes que celles des hommes, puisque les violences subies par les femmes, déjà dans leur pays d’origine, sont dans la plupart des cas </w:t>
      </w:r>
      <w:proofErr w:type="spellStart"/>
      <w:r w:rsidRPr="7774F797">
        <w:rPr>
          <w:sz w:val="22"/>
          <w:szCs w:val="22"/>
        </w:rPr>
        <w:t>genrées</w:t>
      </w:r>
      <w:proofErr w:type="spellEnd"/>
      <w:r w:rsidRPr="7774F797">
        <w:rPr>
          <w:sz w:val="22"/>
          <w:szCs w:val="22"/>
        </w:rPr>
        <w:t xml:space="preserve"> c’est-à-dire qui repose sur les distinctions relatives aux genres. Par exemple, ne pas se conformer aux normes culturelles, religieuses, vestimentaires </w:t>
      </w:r>
      <w:proofErr w:type="gramStart"/>
      <w:r w:rsidRPr="7774F797">
        <w:rPr>
          <w:sz w:val="22"/>
          <w:szCs w:val="22"/>
        </w:rPr>
        <w:t>aura</w:t>
      </w:r>
      <w:proofErr w:type="gramEnd"/>
      <w:r w:rsidRPr="7774F797">
        <w:rPr>
          <w:sz w:val="22"/>
          <w:szCs w:val="22"/>
        </w:rPr>
        <w:t xml:space="preserve"> des conséquences plus importantes pour les femmes (Timmerman et al., 2018). Un autre aspect de cette différence genrée est que les femmes ont généralement la charge principale des enfants. Cela engendre donc une restriction matérielle et financière pour organiser leur départ (</w:t>
      </w:r>
      <w:proofErr w:type="spellStart"/>
      <w:r w:rsidRPr="7774F797">
        <w:rPr>
          <w:sz w:val="22"/>
          <w:szCs w:val="22"/>
        </w:rPr>
        <w:t>Freedman</w:t>
      </w:r>
      <w:proofErr w:type="spellEnd"/>
      <w:r w:rsidRPr="7774F797">
        <w:rPr>
          <w:sz w:val="22"/>
          <w:szCs w:val="22"/>
        </w:rPr>
        <w:t>, 2008). Il peut être difficile pour une femme de partir – seule ou avec ses enfants - car elle est tenue responsable de l’éducation de ses enfants.</w:t>
      </w:r>
    </w:p>
    <w:p w14:paraId="09886849" w14:textId="77777777" w:rsidR="00E503FA" w:rsidRPr="00C51AE1" w:rsidRDefault="00E503FA" w:rsidP="002012E3">
      <w:pPr>
        <w:jc w:val="both"/>
        <w:rPr>
          <w:sz w:val="22"/>
          <w:szCs w:val="22"/>
        </w:rPr>
      </w:pPr>
    </w:p>
    <w:p w14:paraId="3072E9AE" w14:textId="3073D26C" w:rsidR="00C51AE1" w:rsidRPr="00BB0F2E" w:rsidRDefault="00C51AE1" w:rsidP="002012E3">
      <w:pPr>
        <w:jc w:val="both"/>
        <w:rPr>
          <w:b/>
          <w:bCs/>
          <w:i/>
          <w:iCs/>
          <w:sz w:val="22"/>
          <w:szCs w:val="22"/>
        </w:rPr>
      </w:pPr>
      <w:r w:rsidRPr="00BB0F2E">
        <w:rPr>
          <w:b/>
          <w:bCs/>
          <w:i/>
          <w:iCs/>
          <w:sz w:val="22"/>
          <w:szCs w:val="22"/>
        </w:rPr>
        <w:t xml:space="preserve">Sur les routes migratoires </w:t>
      </w:r>
    </w:p>
    <w:p w14:paraId="437B8F47" w14:textId="1CFCEC0B" w:rsidR="00C51AE1" w:rsidRPr="00C51AE1" w:rsidRDefault="00C51AE1" w:rsidP="002012E3">
      <w:pPr>
        <w:jc w:val="both"/>
        <w:rPr>
          <w:sz w:val="22"/>
          <w:szCs w:val="22"/>
        </w:rPr>
      </w:pPr>
      <w:r w:rsidRPr="00C51AE1">
        <w:rPr>
          <w:sz w:val="22"/>
          <w:szCs w:val="22"/>
        </w:rPr>
        <w:t>Ensuite,</w:t>
      </w:r>
      <w:r w:rsidR="00A66D0E">
        <w:rPr>
          <w:sz w:val="22"/>
          <w:szCs w:val="22"/>
        </w:rPr>
        <w:t xml:space="preserve"> comme l’explique </w:t>
      </w:r>
      <w:r w:rsidR="00A66D0E" w:rsidRPr="00A66D0E">
        <w:rPr>
          <w:sz w:val="22"/>
          <w:szCs w:val="22"/>
        </w:rPr>
        <w:t>Pierrick</w:t>
      </w:r>
      <w:r w:rsidR="00A66D0E">
        <w:rPr>
          <w:sz w:val="22"/>
          <w:szCs w:val="22"/>
        </w:rPr>
        <w:t xml:space="preserve"> </w:t>
      </w:r>
      <w:proofErr w:type="spellStart"/>
      <w:r w:rsidR="00A66D0E">
        <w:rPr>
          <w:sz w:val="22"/>
          <w:szCs w:val="22"/>
        </w:rPr>
        <w:t>Devidal</w:t>
      </w:r>
      <w:proofErr w:type="spellEnd"/>
      <w:r w:rsidR="00A66D0E">
        <w:rPr>
          <w:sz w:val="22"/>
          <w:szCs w:val="22"/>
        </w:rPr>
        <w:t xml:space="preserve"> (2005),</w:t>
      </w:r>
      <w:r w:rsidRPr="00C51AE1">
        <w:rPr>
          <w:sz w:val="22"/>
          <w:szCs w:val="22"/>
        </w:rPr>
        <w:t xml:space="preserve"> pendant le voyage, les risques d’être confrontées </w:t>
      </w:r>
      <w:proofErr w:type="spellStart"/>
      <w:r w:rsidRPr="00C51AE1">
        <w:rPr>
          <w:sz w:val="22"/>
          <w:szCs w:val="22"/>
        </w:rPr>
        <w:t>a</w:t>
      </w:r>
      <w:proofErr w:type="spellEnd"/>
      <w:r w:rsidRPr="00C51AE1">
        <w:rPr>
          <w:sz w:val="22"/>
          <w:szCs w:val="22"/>
        </w:rPr>
        <w:t xml:space="preserve">̀ des situations de dangers et de violences, telles que le viol, la prostitution, l’enlèvement, le trafic d’êtres humains ou d’organes, sont multipliés en raison de </w:t>
      </w:r>
      <w:r w:rsidRPr="00BB0F2E">
        <w:rPr>
          <w:sz w:val="22"/>
          <w:szCs w:val="22"/>
        </w:rPr>
        <w:t>leur sexe</w:t>
      </w:r>
      <w:r w:rsidR="00CF1A66" w:rsidRPr="00BB0F2E">
        <w:rPr>
          <w:sz w:val="22"/>
          <w:szCs w:val="22"/>
        </w:rPr>
        <w:t xml:space="preserve"> </w:t>
      </w:r>
      <w:r w:rsidR="00BB0F2E" w:rsidRPr="00BB0F2E">
        <w:rPr>
          <w:sz w:val="22"/>
          <w:szCs w:val="22"/>
        </w:rPr>
        <w:t xml:space="preserve">et de leur </w:t>
      </w:r>
      <w:r w:rsidR="00CF1A66" w:rsidRPr="00BB0F2E">
        <w:rPr>
          <w:sz w:val="22"/>
          <w:szCs w:val="22"/>
        </w:rPr>
        <w:t>genre</w:t>
      </w:r>
      <w:r w:rsidR="00A66D0E" w:rsidRPr="00BB0F2E">
        <w:rPr>
          <w:sz w:val="22"/>
          <w:szCs w:val="22"/>
        </w:rPr>
        <w:t>.</w:t>
      </w:r>
      <w:r w:rsidR="00A66D0E">
        <w:rPr>
          <w:sz w:val="22"/>
          <w:szCs w:val="22"/>
        </w:rPr>
        <w:t xml:space="preserve"> </w:t>
      </w:r>
      <w:r w:rsidRPr="00C51AE1">
        <w:rPr>
          <w:sz w:val="22"/>
          <w:szCs w:val="22"/>
        </w:rPr>
        <w:t xml:space="preserve">Tout au long </w:t>
      </w:r>
      <w:r w:rsidRPr="00E503FA">
        <w:rPr>
          <w:sz w:val="22"/>
          <w:szCs w:val="22"/>
        </w:rPr>
        <w:t>de leur</w:t>
      </w:r>
      <w:r w:rsidRPr="00C51AE1">
        <w:rPr>
          <w:sz w:val="22"/>
          <w:szCs w:val="22"/>
        </w:rPr>
        <w:t xml:space="preserve"> parcours, elles seront placées en situation de dépendance vis-</w:t>
      </w:r>
      <w:proofErr w:type="spellStart"/>
      <w:r w:rsidRPr="00C51AE1">
        <w:rPr>
          <w:sz w:val="22"/>
          <w:szCs w:val="22"/>
        </w:rPr>
        <w:t>a</w:t>
      </w:r>
      <w:proofErr w:type="spellEnd"/>
      <w:r w:rsidRPr="00C51AE1">
        <w:rPr>
          <w:sz w:val="22"/>
          <w:szCs w:val="22"/>
        </w:rPr>
        <w:t xml:space="preserve">̀-vis de personnes dont la grande majorité sera des hommes (mari, policiers, passeurs, </w:t>
      </w:r>
      <w:r w:rsidR="00CF1A66" w:rsidRPr="00C51AE1">
        <w:rPr>
          <w:sz w:val="22"/>
          <w:szCs w:val="22"/>
        </w:rPr>
        <w:t>gardes-frontières</w:t>
      </w:r>
      <w:r w:rsidRPr="00C51AE1">
        <w:rPr>
          <w:sz w:val="22"/>
          <w:szCs w:val="22"/>
        </w:rPr>
        <w:t>, militaires, douaniers, transporteurs...), exerçant sur elles un pouvoir, et donc susceptibles d’en abuser</w:t>
      </w:r>
      <w:r w:rsidR="00A66D0E">
        <w:rPr>
          <w:sz w:val="22"/>
          <w:szCs w:val="22"/>
        </w:rPr>
        <w:t xml:space="preserve">. </w:t>
      </w:r>
      <w:r w:rsidRPr="00C51AE1">
        <w:rPr>
          <w:sz w:val="22"/>
          <w:szCs w:val="22"/>
        </w:rPr>
        <w:t>Afin de se sentir plus en sécurité, il arrive fréquemment que les femmes décident de se regrouper par pays d’origine ou de se mettre sous la protection d’un homme (</w:t>
      </w:r>
      <w:proofErr w:type="spellStart"/>
      <w:r w:rsidRPr="00C51AE1">
        <w:rPr>
          <w:sz w:val="22"/>
          <w:szCs w:val="22"/>
        </w:rPr>
        <w:t>Schoenmaeckers</w:t>
      </w:r>
      <w:proofErr w:type="spellEnd"/>
      <w:r w:rsidRPr="00C51AE1">
        <w:rPr>
          <w:sz w:val="22"/>
          <w:szCs w:val="22"/>
        </w:rPr>
        <w:t xml:space="preserve"> &amp; Rousset, 2018). La fermeture des frontières européennes </w:t>
      </w:r>
      <w:proofErr w:type="spellStart"/>
      <w:r w:rsidRPr="00C51AE1">
        <w:rPr>
          <w:sz w:val="22"/>
          <w:szCs w:val="22"/>
        </w:rPr>
        <w:t>a</w:t>
      </w:r>
      <w:proofErr w:type="spellEnd"/>
      <w:r w:rsidRPr="00C51AE1">
        <w:rPr>
          <w:sz w:val="22"/>
          <w:szCs w:val="22"/>
        </w:rPr>
        <w:t xml:space="preserve"> de lourdes conséquences sur la sécurité des personnes migrantes qui cherchent </w:t>
      </w:r>
      <w:proofErr w:type="spellStart"/>
      <w:r w:rsidRPr="00C51AE1">
        <w:rPr>
          <w:sz w:val="22"/>
          <w:szCs w:val="22"/>
        </w:rPr>
        <w:t>a</w:t>
      </w:r>
      <w:proofErr w:type="spellEnd"/>
      <w:r w:rsidRPr="00C51AE1">
        <w:rPr>
          <w:sz w:val="22"/>
          <w:szCs w:val="22"/>
        </w:rPr>
        <w:t xml:space="preserve">̀ obtenir un statut de protection </w:t>
      </w:r>
      <w:r w:rsidR="00CF1A66" w:rsidRPr="00E503FA">
        <w:rPr>
          <w:sz w:val="22"/>
          <w:szCs w:val="22"/>
        </w:rPr>
        <w:t>internationale</w:t>
      </w:r>
      <w:r w:rsidR="00CF1A66">
        <w:rPr>
          <w:sz w:val="22"/>
          <w:szCs w:val="22"/>
        </w:rPr>
        <w:t xml:space="preserve"> </w:t>
      </w:r>
      <w:r w:rsidRPr="00C51AE1">
        <w:rPr>
          <w:sz w:val="22"/>
          <w:szCs w:val="22"/>
        </w:rPr>
        <w:t>de la part d’un pays membre de l’U</w:t>
      </w:r>
      <w:r w:rsidR="00A66D0E">
        <w:rPr>
          <w:sz w:val="22"/>
          <w:szCs w:val="22"/>
        </w:rPr>
        <w:t xml:space="preserve">nion </w:t>
      </w:r>
      <w:r w:rsidRPr="00C51AE1">
        <w:rPr>
          <w:sz w:val="22"/>
          <w:szCs w:val="22"/>
        </w:rPr>
        <w:t>E</w:t>
      </w:r>
      <w:r w:rsidR="00A66D0E">
        <w:rPr>
          <w:sz w:val="22"/>
          <w:szCs w:val="22"/>
        </w:rPr>
        <w:t>uropéenne</w:t>
      </w:r>
      <w:r w:rsidRPr="00C51AE1">
        <w:rPr>
          <w:sz w:val="22"/>
          <w:szCs w:val="22"/>
        </w:rPr>
        <w:t xml:space="preserve">. Plutôt que de décourager les </w:t>
      </w:r>
      <w:proofErr w:type="spellStart"/>
      <w:r w:rsidRPr="00C51AE1">
        <w:rPr>
          <w:sz w:val="22"/>
          <w:szCs w:val="22"/>
        </w:rPr>
        <w:t>migrant·e·s</w:t>
      </w:r>
      <w:proofErr w:type="spellEnd"/>
      <w:r w:rsidRPr="00C51AE1">
        <w:rPr>
          <w:sz w:val="22"/>
          <w:szCs w:val="22"/>
        </w:rPr>
        <w:t xml:space="preserve"> n’ayant pas la possibilité d’arriver de façon légale en Europe, ces mesures (</w:t>
      </w:r>
      <w:proofErr w:type="spellStart"/>
      <w:r w:rsidRPr="00C51AE1">
        <w:rPr>
          <w:sz w:val="22"/>
          <w:szCs w:val="22"/>
        </w:rPr>
        <w:t>gardes-frontières</w:t>
      </w:r>
      <w:proofErr w:type="spellEnd"/>
      <w:r w:rsidRPr="00C51AE1">
        <w:rPr>
          <w:sz w:val="22"/>
          <w:szCs w:val="22"/>
        </w:rPr>
        <w:t xml:space="preserve">, barrières, technologies de surveillance, accords européens et bilatéraux avec des pays tiers...) les forcent </w:t>
      </w:r>
      <w:proofErr w:type="spellStart"/>
      <w:r w:rsidRPr="00C51AE1">
        <w:rPr>
          <w:sz w:val="22"/>
          <w:szCs w:val="22"/>
        </w:rPr>
        <w:t>a</w:t>
      </w:r>
      <w:proofErr w:type="spellEnd"/>
      <w:r w:rsidRPr="00C51AE1">
        <w:rPr>
          <w:sz w:val="22"/>
          <w:szCs w:val="22"/>
        </w:rPr>
        <w:t>̀ chercher de nouveaux chemins, encore plus dangereux (</w:t>
      </w:r>
      <w:proofErr w:type="spellStart"/>
      <w:r w:rsidRPr="00C51AE1">
        <w:rPr>
          <w:sz w:val="22"/>
          <w:szCs w:val="22"/>
        </w:rPr>
        <w:t>Gioe</w:t>
      </w:r>
      <w:proofErr w:type="spellEnd"/>
      <w:r w:rsidRPr="00C51AE1">
        <w:rPr>
          <w:sz w:val="22"/>
          <w:szCs w:val="22"/>
        </w:rPr>
        <w:t xml:space="preserve">, 2018). </w:t>
      </w:r>
    </w:p>
    <w:p w14:paraId="7C387D9B" w14:textId="77777777" w:rsidR="00C51AE1" w:rsidRPr="00C51AE1" w:rsidRDefault="00C51AE1" w:rsidP="002012E3">
      <w:pPr>
        <w:jc w:val="both"/>
        <w:rPr>
          <w:sz w:val="22"/>
          <w:szCs w:val="22"/>
        </w:rPr>
      </w:pPr>
    </w:p>
    <w:p w14:paraId="631B8662" w14:textId="31406E56" w:rsidR="00C51AE1" w:rsidRPr="00BB0F2E" w:rsidRDefault="00BB0F2E" w:rsidP="002012E3">
      <w:pPr>
        <w:jc w:val="both"/>
        <w:rPr>
          <w:b/>
          <w:bCs/>
          <w:i/>
          <w:iCs/>
          <w:sz w:val="22"/>
          <w:szCs w:val="22"/>
        </w:rPr>
      </w:pPr>
      <w:r w:rsidRPr="00BB0F2E">
        <w:rPr>
          <w:b/>
          <w:bCs/>
          <w:i/>
          <w:iCs/>
          <w:sz w:val="22"/>
          <w:szCs w:val="22"/>
        </w:rPr>
        <w:t>Dès</w:t>
      </w:r>
      <w:r w:rsidR="00C51AE1" w:rsidRPr="00BB0F2E">
        <w:rPr>
          <w:b/>
          <w:bCs/>
          <w:i/>
          <w:iCs/>
          <w:sz w:val="22"/>
          <w:szCs w:val="22"/>
        </w:rPr>
        <w:t xml:space="preserve"> l’arrivée dans le pays d’accueil</w:t>
      </w:r>
      <w:r w:rsidR="00B73928" w:rsidRPr="00BB0F2E">
        <w:rPr>
          <w:b/>
          <w:bCs/>
          <w:i/>
          <w:iCs/>
          <w:sz w:val="22"/>
          <w:szCs w:val="22"/>
        </w:rPr>
        <w:t>…</w:t>
      </w:r>
    </w:p>
    <w:p w14:paraId="23C89B0D" w14:textId="0FD5A705" w:rsidR="00B73928" w:rsidRPr="00BB0F2E" w:rsidRDefault="00B73928" w:rsidP="002012E3">
      <w:pPr>
        <w:jc w:val="both"/>
        <w:rPr>
          <w:b/>
          <w:bCs/>
          <w:i/>
          <w:iCs/>
          <w:sz w:val="22"/>
          <w:szCs w:val="22"/>
        </w:rPr>
      </w:pPr>
      <w:r w:rsidRPr="00BB0F2E">
        <w:rPr>
          <w:b/>
          <w:bCs/>
          <w:i/>
          <w:iCs/>
          <w:sz w:val="22"/>
          <w:szCs w:val="22"/>
        </w:rPr>
        <w:t xml:space="preserve">… le traitement de la demande </w:t>
      </w:r>
    </w:p>
    <w:p w14:paraId="613006B2" w14:textId="3C057C85" w:rsidR="00B73928" w:rsidRDefault="00C51AE1" w:rsidP="002012E3">
      <w:pPr>
        <w:pStyle w:val="NormalWeb"/>
        <w:jc w:val="both"/>
        <w:rPr>
          <w:sz w:val="22"/>
          <w:szCs w:val="22"/>
        </w:rPr>
      </w:pPr>
      <w:r w:rsidRPr="00C51AE1">
        <w:rPr>
          <w:sz w:val="22"/>
          <w:szCs w:val="22"/>
        </w:rPr>
        <w:t>Une fois arrivées en Belgique, contrairement à ce que l’on pourrait croire</w:t>
      </w:r>
      <w:r w:rsidR="00A66D0E">
        <w:rPr>
          <w:sz w:val="22"/>
          <w:szCs w:val="22"/>
        </w:rPr>
        <w:t>,</w:t>
      </w:r>
      <w:r w:rsidRPr="00C51AE1">
        <w:rPr>
          <w:sz w:val="22"/>
          <w:szCs w:val="22"/>
        </w:rPr>
        <w:t xml:space="preserve"> les violences de genre ne prennent pas fin. Ce, notamment </w:t>
      </w:r>
      <w:proofErr w:type="spellStart"/>
      <w:r w:rsidRPr="00C51AE1">
        <w:rPr>
          <w:sz w:val="22"/>
          <w:szCs w:val="22"/>
        </w:rPr>
        <w:t>a</w:t>
      </w:r>
      <w:proofErr w:type="spellEnd"/>
      <w:r w:rsidRPr="00C51AE1">
        <w:rPr>
          <w:sz w:val="22"/>
          <w:szCs w:val="22"/>
        </w:rPr>
        <w:t xml:space="preserve">̀ cause des lois et des politiques qui sont appliquées. En effet, bien qu’officiellement les politiques de migration soient neutres, </w:t>
      </w:r>
      <w:r w:rsidR="00A66D0E">
        <w:rPr>
          <w:sz w:val="22"/>
          <w:szCs w:val="22"/>
        </w:rPr>
        <w:t xml:space="preserve">Jane </w:t>
      </w:r>
      <w:proofErr w:type="spellStart"/>
      <w:r w:rsidR="00A66D0E" w:rsidRPr="00A66D0E">
        <w:rPr>
          <w:sz w:val="22"/>
          <w:szCs w:val="22"/>
        </w:rPr>
        <w:t>Freedman</w:t>
      </w:r>
      <w:proofErr w:type="spellEnd"/>
      <w:r w:rsidR="00A66D0E">
        <w:rPr>
          <w:sz w:val="22"/>
          <w:szCs w:val="22"/>
        </w:rPr>
        <w:t xml:space="preserve"> (2008), sociologue </w:t>
      </w:r>
      <w:r w:rsidR="00B73928">
        <w:rPr>
          <w:sz w:val="22"/>
          <w:szCs w:val="22"/>
        </w:rPr>
        <w:t>spécialisée</w:t>
      </w:r>
      <w:r w:rsidR="00A66D0E">
        <w:rPr>
          <w:sz w:val="22"/>
          <w:szCs w:val="22"/>
        </w:rPr>
        <w:t xml:space="preserve"> dans le domaine des migrations et des violences de genre, pointe qu’</w:t>
      </w:r>
      <w:r w:rsidRPr="00C51AE1">
        <w:rPr>
          <w:sz w:val="22"/>
          <w:szCs w:val="22"/>
        </w:rPr>
        <w:t xml:space="preserve">elles sont tout de même </w:t>
      </w:r>
      <w:r w:rsidR="00D909EB" w:rsidRPr="00C51AE1">
        <w:rPr>
          <w:sz w:val="22"/>
          <w:szCs w:val="22"/>
        </w:rPr>
        <w:t>basées</w:t>
      </w:r>
      <w:r w:rsidRPr="00C51AE1">
        <w:rPr>
          <w:sz w:val="22"/>
          <w:szCs w:val="22"/>
        </w:rPr>
        <w:t xml:space="preserve"> sur des présupposés liés au genre et ont des effets différents pour </w:t>
      </w:r>
      <w:proofErr w:type="spellStart"/>
      <w:r w:rsidRPr="00C51AE1">
        <w:rPr>
          <w:sz w:val="22"/>
          <w:szCs w:val="22"/>
        </w:rPr>
        <w:t>un·e</w:t>
      </w:r>
      <w:proofErr w:type="spellEnd"/>
      <w:r w:rsidRPr="00C51AE1">
        <w:rPr>
          <w:sz w:val="22"/>
          <w:szCs w:val="22"/>
        </w:rPr>
        <w:t xml:space="preserve"> DPI homme ou femme</w:t>
      </w:r>
      <w:r w:rsidR="00A66D0E">
        <w:rPr>
          <w:sz w:val="22"/>
          <w:szCs w:val="22"/>
        </w:rPr>
        <w:t xml:space="preserve">. </w:t>
      </w:r>
      <w:r w:rsidRPr="00C51AE1">
        <w:rPr>
          <w:sz w:val="22"/>
          <w:szCs w:val="22"/>
        </w:rPr>
        <w:t xml:space="preserve">À titre illustratif, l’absence de reconnaissance des violences spécifiques de genre dans la procédure d’obtention d’un statut de protection internationale perpétue les violences </w:t>
      </w:r>
      <w:r w:rsidR="00A66D0E" w:rsidRPr="00C51AE1">
        <w:rPr>
          <w:sz w:val="22"/>
          <w:szCs w:val="22"/>
        </w:rPr>
        <w:t>vécues</w:t>
      </w:r>
      <w:r w:rsidRPr="00C51AE1">
        <w:rPr>
          <w:sz w:val="22"/>
          <w:szCs w:val="22"/>
        </w:rPr>
        <w:t xml:space="preserve"> par les femmes dans le pays d’accueil</w:t>
      </w:r>
      <w:r w:rsidR="00A66D0E">
        <w:rPr>
          <w:sz w:val="22"/>
          <w:szCs w:val="22"/>
        </w:rPr>
        <w:t xml:space="preserve">. </w:t>
      </w:r>
      <w:r w:rsidRPr="00C51AE1">
        <w:rPr>
          <w:sz w:val="22"/>
          <w:szCs w:val="22"/>
        </w:rPr>
        <w:t xml:space="preserve">Les femmes sont victimes des Conventions et des lois qui ne reconnaissent pas les violences spécifiques qu’elles subissent </w:t>
      </w:r>
      <w:r w:rsidRPr="00E503FA">
        <w:rPr>
          <w:sz w:val="22"/>
          <w:szCs w:val="22"/>
        </w:rPr>
        <w:t xml:space="preserve">comme légitimes pour pouvoir accéder </w:t>
      </w:r>
      <w:proofErr w:type="spellStart"/>
      <w:r w:rsidRPr="00E503FA">
        <w:rPr>
          <w:sz w:val="22"/>
          <w:szCs w:val="22"/>
        </w:rPr>
        <w:t>a</w:t>
      </w:r>
      <w:proofErr w:type="spellEnd"/>
      <w:r w:rsidRPr="00E503FA">
        <w:rPr>
          <w:sz w:val="22"/>
          <w:szCs w:val="22"/>
        </w:rPr>
        <w:t xml:space="preserve">̀ une protection. L’absence de reconnaissance, voire la </w:t>
      </w:r>
      <w:proofErr w:type="spellStart"/>
      <w:r w:rsidRPr="00E503FA">
        <w:rPr>
          <w:sz w:val="22"/>
          <w:szCs w:val="22"/>
        </w:rPr>
        <w:t>délégitimation</w:t>
      </w:r>
      <w:proofErr w:type="spellEnd"/>
      <w:r w:rsidRPr="00E503FA">
        <w:rPr>
          <w:sz w:val="22"/>
          <w:szCs w:val="22"/>
        </w:rPr>
        <w:t xml:space="preserve">, des persécutions </w:t>
      </w:r>
      <w:r w:rsidR="00433039" w:rsidRPr="00E503FA">
        <w:rPr>
          <w:sz w:val="22"/>
          <w:szCs w:val="22"/>
        </w:rPr>
        <w:t xml:space="preserve">spécifiques à l’encontre des </w:t>
      </w:r>
      <w:r w:rsidRPr="00E503FA">
        <w:rPr>
          <w:sz w:val="22"/>
          <w:szCs w:val="22"/>
        </w:rPr>
        <w:t>femmes s’explique</w:t>
      </w:r>
      <w:r w:rsidR="00433039" w:rsidRPr="00E503FA">
        <w:rPr>
          <w:sz w:val="22"/>
          <w:szCs w:val="22"/>
        </w:rPr>
        <w:t>nt</w:t>
      </w:r>
      <w:r w:rsidRPr="00E503FA">
        <w:rPr>
          <w:sz w:val="22"/>
          <w:szCs w:val="22"/>
        </w:rPr>
        <w:t xml:space="preserve"> par plusieurs éléments.</w:t>
      </w:r>
      <w:r w:rsidRPr="00C51AE1">
        <w:rPr>
          <w:sz w:val="22"/>
          <w:szCs w:val="22"/>
        </w:rPr>
        <w:t xml:space="preserve"> </w:t>
      </w:r>
    </w:p>
    <w:p w14:paraId="18C0EE25" w14:textId="5E0C664E" w:rsidR="00B73928" w:rsidRDefault="00C51AE1" w:rsidP="002012E3">
      <w:pPr>
        <w:pStyle w:val="NormalWeb"/>
        <w:jc w:val="both"/>
        <w:rPr>
          <w:sz w:val="22"/>
          <w:szCs w:val="22"/>
        </w:rPr>
      </w:pPr>
      <w:r w:rsidRPr="00C51AE1">
        <w:rPr>
          <w:sz w:val="22"/>
          <w:szCs w:val="22"/>
        </w:rPr>
        <w:t xml:space="preserve">Premièrement, comme l’explique </w:t>
      </w:r>
      <w:proofErr w:type="spellStart"/>
      <w:r w:rsidRPr="00C51AE1">
        <w:rPr>
          <w:sz w:val="22"/>
          <w:szCs w:val="22"/>
        </w:rPr>
        <w:t>Freedman</w:t>
      </w:r>
      <w:proofErr w:type="spellEnd"/>
      <w:r w:rsidRPr="00C51AE1">
        <w:rPr>
          <w:sz w:val="22"/>
          <w:szCs w:val="22"/>
        </w:rPr>
        <w:t xml:space="preserve"> (2008), les activités des femmes ne sont souvent pas reconnues comme </w:t>
      </w:r>
      <w:proofErr w:type="spellStart"/>
      <w:r w:rsidRPr="00C51AE1">
        <w:rPr>
          <w:sz w:val="22"/>
          <w:szCs w:val="22"/>
        </w:rPr>
        <w:t>étant</w:t>
      </w:r>
      <w:proofErr w:type="spellEnd"/>
      <w:r w:rsidRPr="00C51AE1">
        <w:rPr>
          <w:sz w:val="22"/>
          <w:szCs w:val="22"/>
        </w:rPr>
        <w:t xml:space="preserve"> des « </w:t>
      </w:r>
      <w:proofErr w:type="spellStart"/>
      <w:r w:rsidRPr="00C51AE1">
        <w:rPr>
          <w:sz w:val="22"/>
          <w:szCs w:val="22"/>
        </w:rPr>
        <w:t>activités</w:t>
      </w:r>
      <w:proofErr w:type="spellEnd"/>
      <w:r w:rsidRPr="00C51AE1">
        <w:rPr>
          <w:sz w:val="22"/>
          <w:szCs w:val="22"/>
        </w:rPr>
        <w:t xml:space="preserve"> politiques », au même titre que celles des hommes. Leur engagement politique est </w:t>
      </w:r>
      <w:r w:rsidR="00742613" w:rsidRPr="00C51AE1">
        <w:rPr>
          <w:sz w:val="22"/>
          <w:szCs w:val="22"/>
        </w:rPr>
        <w:t>fréquemment</w:t>
      </w:r>
      <w:r w:rsidRPr="00C51AE1">
        <w:rPr>
          <w:sz w:val="22"/>
          <w:szCs w:val="22"/>
        </w:rPr>
        <w:t xml:space="preserve"> plus indirect </w:t>
      </w:r>
      <w:proofErr w:type="gramStart"/>
      <w:r w:rsidRPr="00C51AE1">
        <w:rPr>
          <w:sz w:val="22"/>
          <w:szCs w:val="22"/>
        </w:rPr>
        <w:t>comme, par exemple,</w:t>
      </w:r>
      <w:proofErr w:type="gramEnd"/>
      <w:r w:rsidRPr="00C51AE1">
        <w:rPr>
          <w:sz w:val="22"/>
          <w:szCs w:val="22"/>
        </w:rPr>
        <w:t xml:space="preserve"> lorsqu’elles nourrissent, soignent ou abritent des personnes </w:t>
      </w:r>
      <w:r w:rsidR="00742613" w:rsidRPr="00C51AE1">
        <w:rPr>
          <w:sz w:val="22"/>
          <w:szCs w:val="22"/>
        </w:rPr>
        <w:t>engagées</w:t>
      </w:r>
      <w:r w:rsidRPr="00C51AE1">
        <w:rPr>
          <w:sz w:val="22"/>
          <w:szCs w:val="22"/>
        </w:rPr>
        <w:t xml:space="preserve"> politiquement, souvent des hommes. Cela a pour </w:t>
      </w:r>
      <w:r w:rsidR="00D909EB" w:rsidRPr="00C51AE1">
        <w:rPr>
          <w:sz w:val="22"/>
          <w:szCs w:val="22"/>
        </w:rPr>
        <w:t>conséquence</w:t>
      </w:r>
      <w:r w:rsidRPr="00C51AE1">
        <w:rPr>
          <w:sz w:val="22"/>
          <w:szCs w:val="22"/>
        </w:rPr>
        <w:t xml:space="preserve"> qu’elles entrent difficilement dans la </w:t>
      </w:r>
      <w:proofErr w:type="spellStart"/>
      <w:r w:rsidRPr="00C51AE1">
        <w:rPr>
          <w:sz w:val="22"/>
          <w:szCs w:val="22"/>
        </w:rPr>
        <w:t>définition</w:t>
      </w:r>
      <w:proofErr w:type="spellEnd"/>
      <w:r w:rsidRPr="00C51AE1">
        <w:rPr>
          <w:sz w:val="22"/>
          <w:szCs w:val="22"/>
        </w:rPr>
        <w:t xml:space="preserve"> classique « d’</w:t>
      </w:r>
      <w:r w:rsidR="00742613" w:rsidRPr="00C51AE1">
        <w:rPr>
          <w:sz w:val="22"/>
          <w:szCs w:val="22"/>
        </w:rPr>
        <w:t>activité</w:t>
      </w:r>
      <w:r w:rsidRPr="00C51AE1">
        <w:rPr>
          <w:sz w:val="22"/>
          <w:szCs w:val="22"/>
        </w:rPr>
        <w:t xml:space="preserve"> politique ». De ce fait, selon le cadre admis par la Convention de </w:t>
      </w:r>
      <w:proofErr w:type="spellStart"/>
      <w:r w:rsidRPr="00C51AE1">
        <w:rPr>
          <w:sz w:val="22"/>
          <w:szCs w:val="22"/>
        </w:rPr>
        <w:t>Genève</w:t>
      </w:r>
      <w:proofErr w:type="spellEnd"/>
      <w:r w:rsidRPr="00C51AE1">
        <w:rPr>
          <w:sz w:val="22"/>
          <w:szCs w:val="22"/>
        </w:rPr>
        <w:t xml:space="preserve"> (1951), elles ne peuvent pas </w:t>
      </w:r>
      <w:r w:rsidR="009A5355" w:rsidRPr="00C51AE1">
        <w:rPr>
          <w:sz w:val="22"/>
          <w:szCs w:val="22"/>
        </w:rPr>
        <w:t>prétendre</w:t>
      </w:r>
      <w:r w:rsidRPr="00C51AE1">
        <w:rPr>
          <w:sz w:val="22"/>
          <w:szCs w:val="22"/>
        </w:rPr>
        <w:t xml:space="preserve"> à la protection pour danger en cas d’</w:t>
      </w:r>
      <w:r w:rsidR="009A5355" w:rsidRPr="00C51AE1">
        <w:rPr>
          <w:sz w:val="22"/>
          <w:szCs w:val="22"/>
        </w:rPr>
        <w:t>activité</w:t>
      </w:r>
      <w:r w:rsidRPr="00C51AE1">
        <w:rPr>
          <w:sz w:val="22"/>
          <w:szCs w:val="22"/>
        </w:rPr>
        <w:t xml:space="preserve"> </w:t>
      </w:r>
      <w:r w:rsidRPr="00E503FA">
        <w:rPr>
          <w:sz w:val="22"/>
          <w:szCs w:val="22"/>
        </w:rPr>
        <w:t>politique</w:t>
      </w:r>
      <w:r w:rsidR="00433039" w:rsidRPr="00E503FA">
        <w:rPr>
          <w:sz w:val="22"/>
          <w:szCs w:val="22"/>
        </w:rPr>
        <w:t xml:space="preserve"> « indirecte » </w:t>
      </w:r>
      <w:r w:rsidRPr="00E503FA">
        <w:rPr>
          <w:sz w:val="22"/>
          <w:szCs w:val="22"/>
        </w:rPr>
        <w:t>car</w:t>
      </w:r>
      <w:r w:rsidRPr="00C51AE1">
        <w:rPr>
          <w:sz w:val="22"/>
          <w:szCs w:val="22"/>
        </w:rPr>
        <w:t xml:space="preserve"> elles ne se classent pas dans cette </w:t>
      </w:r>
      <w:r w:rsidR="009A5355" w:rsidRPr="00C51AE1">
        <w:rPr>
          <w:sz w:val="22"/>
          <w:szCs w:val="22"/>
        </w:rPr>
        <w:t>catégorie</w:t>
      </w:r>
      <w:r w:rsidRPr="00C51AE1">
        <w:rPr>
          <w:sz w:val="22"/>
          <w:szCs w:val="22"/>
        </w:rPr>
        <w:t xml:space="preserve"> en </w:t>
      </w:r>
      <w:r w:rsidR="009A5355" w:rsidRPr="00C51AE1">
        <w:rPr>
          <w:sz w:val="22"/>
          <w:szCs w:val="22"/>
        </w:rPr>
        <w:t>théorie</w:t>
      </w:r>
      <w:r w:rsidRPr="00C51AE1">
        <w:rPr>
          <w:sz w:val="22"/>
          <w:szCs w:val="22"/>
        </w:rPr>
        <w:t xml:space="preserve">, bien que cela soit le cas en pratique. </w:t>
      </w:r>
    </w:p>
    <w:p w14:paraId="2B88077A" w14:textId="73300B81" w:rsidR="00C51AE1" w:rsidRPr="00C51AE1" w:rsidRDefault="00D909EB" w:rsidP="002012E3">
      <w:pPr>
        <w:pStyle w:val="NormalWeb"/>
        <w:jc w:val="both"/>
      </w:pPr>
      <w:r w:rsidRPr="00C51AE1">
        <w:rPr>
          <w:sz w:val="22"/>
          <w:szCs w:val="22"/>
        </w:rPr>
        <w:t>Deuxièmement</w:t>
      </w:r>
      <w:r w:rsidR="00C51AE1" w:rsidRPr="00C51AE1">
        <w:rPr>
          <w:sz w:val="22"/>
          <w:szCs w:val="22"/>
        </w:rPr>
        <w:t xml:space="preserve">, les </w:t>
      </w:r>
      <w:r w:rsidRPr="00C51AE1">
        <w:rPr>
          <w:sz w:val="22"/>
          <w:szCs w:val="22"/>
        </w:rPr>
        <w:t>persécutions</w:t>
      </w:r>
      <w:r w:rsidR="00C51AE1" w:rsidRPr="00C51AE1">
        <w:rPr>
          <w:sz w:val="22"/>
          <w:szCs w:val="22"/>
        </w:rPr>
        <w:t xml:space="preserve"> dont les femmes sont victimes sont </w:t>
      </w:r>
      <w:r w:rsidRPr="00C51AE1">
        <w:rPr>
          <w:sz w:val="22"/>
          <w:szCs w:val="22"/>
        </w:rPr>
        <w:t>considérées</w:t>
      </w:r>
      <w:r w:rsidR="00C51AE1" w:rsidRPr="00C51AE1">
        <w:rPr>
          <w:sz w:val="22"/>
          <w:szCs w:val="22"/>
        </w:rPr>
        <w:t xml:space="preserve"> comme </w:t>
      </w:r>
      <w:r w:rsidRPr="00C51AE1">
        <w:rPr>
          <w:sz w:val="22"/>
          <w:szCs w:val="22"/>
        </w:rPr>
        <w:t>illégitimes</w:t>
      </w:r>
      <w:r w:rsidR="00C51AE1" w:rsidRPr="00C51AE1">
        <w:rPr>
          <w:sz w:val="22"/>
          <w:szCs w:val="22"/>
        </w:rPr>
        <w:t xml:space="preserve"> pour </w:t>
      </w:r>
      <w:r w:rsidRPr="00C51AE1">
        <w:rPr>
          <w:sz w:val="22"/>
          <w:szCs w:val="22"/>
        </w:rPr>
        <w:t>prétendre</w:t>
      </w:r>
      <w:r w:rsidR="00C51AE1" w:rsidRPr="00C51AE1">
        <w:rPr>
          <w:sz w:val="22"/>
          <w:szCs w:val="22"/>
        </w:rPr>
        <w:t xml:space="preserve"> à une protection parce qu</w:t>
      </w:r>
      <w:r>
        <w:rPr>
          <w:sz w:val="22"/>
          <w:szCs w:val="22"/>
        </w:rPr>
        <w:t xml:space="preserve">’elles </w:t>
      </w:r>
      <w:r w:rsidR="00C51AE1" w:rsidRPr="00C51AE1">
        <w:rPr>
          <w:sz w:val="22"/>
          <w:szCs w:val="22"/>
        </w:rPr>
        <w:t xml:space="preserve">se </w:t>
      </w:r>
      <w:r w:rsidR="009A5355" w:rsidRPr="00C51AE1">
        <w:rPr>
          <w:sz w:val="22"/>
          <w:szCs w:val="22"/>
        </w:rPr>
        <w:t>déroulent</w:t>
      </w:r>
      <w:r w:rsidR="00C51AE1" w:rsidRPr="00C51AE1">
        <w:rPr>
          <w:sz w:val="22"/>
          <w:szCs w:val="22"/>
        </w:rPr>
        <w:t xml:space="preserve"> </w:t>
      </w:r>
      <w:r w:rsidR="009A5355" w:rsidRPr="00C51AE1">
        <w:rPr>
          <w:sz w:val="22"/>
          <w:szCs w:val="22"/>
        </w:rPr>
        <w:t>généralement</w:t>
      </w:r>
      <w:r w:rsidR="00C51AE1" w:rsidRPr="00C51AE1">
        <w:rPr>
          <w:sz w:val="22"/>
          <w:szCs w:val="22"/>
        </w:rPr>
        <w:t xml:space="preserve"> dans </w:t>
      </w:r>
      <w:r w:rsidR="00433039" w:rsidRPr="006A1556">
        <w:rPr>
          <w:sz w:val="22"/>
          <w:szCs w:val="22"/>
        </w:rPr>
        <w:t xml:space="preserve">la sphère </w:t>
      </w:r>
      <w:r w:rsidR="009A5355" w:rsidRPr="006A1556">
        <w:rPr>
          <w:sz w:val="22"/>
          <w:szCs w:val="22"/>
        </w:rPr>
        <w:t>privée</w:t>
      </w:r>
      <w:r w:rsidR="00C51AE1" w:rsidRPr="006A1556">
        <w:rPr>
          <w:sz w:val="22"/>
          <w:szCs w:val="22"/>
        </w:rPr>
        <w:t xml:space="preserve">. Elles sont, le plus souvent, </w:t>
      </w:r>
      <w:r w:rsidR="009A5355" w:rsidRPr="006A1556">
        <w:rPr>
          <w:sz w:val="22"/>
          <w:szCs w:val="22"/>
        </w:rPr>
        <w:t>perpétrées</w:t>
      </w:r>
      <w:r w:rsidR="00C51AE1" w:rsidRPr="006A1556">
        <w:rPr>
          <w:sz w:val="22"/>
          <w:szCs w:val="22"/>
        </w:rPr>
        <w:t xml:space="preserve"> par des acteurs non </w:t>
      </w:r>
      <w:r w:rsidR="009A5355" w:rsidRPr="006A1556">
        <w:rPr>
          <w:sz w:val="22"/>
          <w:szCs w:val="22"/>
        </w:rPr>
        <w:t>étatiques</w:t>
      </w:r>
      <w:r w:rsidR="00C51AE1" w:rsidRPr="006A1556">
        <w:rPr>
          <w:sz w:val="22"/>
          <w:szCs w:val="22"/>
        </w:rPr>
        <w:t xml:space="preserve">. Cependant, la </w:t>
      </w:r>
      <w:r w:rsidR="009A5355" w:rsidRPr="006A1556">
        <w:rPr>
          <w:sz w:val="22"/>
          <w:szCs w:val="22"/>
        </w:rPr>
        <w:t>sphère</w:t>
      </w:r>
      <w:r w:rsidR="00C51AE1" w:rsidRPr="006A1556">
        <w:rPr>
          <w:sz w:val="22"/>
          <w:szCs w:val="22"/>
        </w:rPr>
        <w:t xml:space="preserve"> </w:t>
      </w:r>
      <w:r w:rsidR="009A5355" w:rsidRPr="006A1556">
        <w:rPr>
          <w:sz w:val="22"/>
          <w:szCs w:val="22"/>
        </w:rPr>
        <w:t>privée</w:t>
      </w:r>
      <w:r w:rsidR="00C51AE1" w:rsidRPr="006A1556">
        <w:rPr>
          <w:sz w:val="22"/>
          <w:szCs w:val="22"/>
        </w:rPr>
        <w:t xml:space="preserve"> est </w:t>
      </w:r>
      <w:proofErr w:type="spellStart"/>
      <w:r w:rsidR="00C51AE1" w:rsidRPr="006A1556">
        <w:rPr>
          <w:sz w:val="22"/>
          <w:szCs w:val="22"/>
        </w:rPr>
        <w:t>a</w:t>
      </w:r>
      <w:proofErr w:type="spellEnd"/>
      <w:r w:rsidR="00C51AE1" w:rsidRPr="006A1556">
        <w:rPr>
          <w:sz w:val="22"/>
          <w:szCs w:val="22"/>
        </w:rPr>
        <w:t>̀ l’abri de la surveillance de l’</w:t>
      </w:r>
      <w:r w:rsidR="009A5355" w:rsidRPr="006A1556">
        <w:rPr>
          <w:sz w:val="22"/>
          <w:szCs w:val="22"/>
        </w:rPr>
        <w:t>État</w:t>
      </w:r>
      <w:r w:rsidR="00C51AE1" w:rsidRPr="006A1556">
        <w:rPr>
          <w:sz w:val="22"/>
          <w:szCs w:val="22"/>
        </w:rPr>
        <w:t xml:space="preserve"> (</w:t>
      </w:r>
      <w:proofErr w:type="spellStart"/>
      <w:r w:rsidR="00C51AE1" w:rsidRPr="006A1556">
        <w:rPr>
          <w:sz w:val="22"/>
          <w:szCs w:val="22"/>
        </w:rPr>
        <w:t>Dividal</w:t>
      </w:r>
      <w:proofErr w:type="spellEnd"/>
      <w:r w:rsidR="00C51AE1" w:rsidRPr="006A1556">
        <w:rPr>
          <w:sz w:val="22"/>
          <w:szCs w:val="22"/>
        </w:rPr>
        <w:t xml:space="preserve">, 2005). Par exemple, le cas des violences conjugales n’est </w:t>
      </w:r>
      <w:r w:rsidRPr="006A1556">
        <w:rPr>
          <w:sz w:val="22"/>
          <w:szCs w:val="22"/>
        </w:rPr>
        <w:t>perçu</w:t>
      </w:r>
      <w:r w:rsidR="00C51AE1" w:rsidRPr="006A1556">
        <w:rPr>
          <w:sz w:val="22"/>
          <w:szCs w:val="22"/>
        </w:rPr>
        <w:t xml:space="preserve"> que dans </w:t>
      </w:r>
      <w:proofErr w:type="spellStart"/>
      <w:r w:rsidR="00C51AE1" w:rsidRPr="006A1556">
        <w:rPr>
          <w:sz w:val="22"/>
          <w:szCs w:val="22"/>
        </w:rPr>
        <w:t>très</w:t>
      </w:r>
      <w:proofErr w:type="spellEnd"/>
      <w:r w:rsidR="00C51AE1" w:rsidRPr="006A1556">
        <w:rPr>
          <w:sz w:val="22"/>
          <w:szCs w:val="22"/>
        </w:rPr>
        <w:t xml:space="preserve"> peu de pays comme un motif </w:t>
      </w:r>
      <w:r w:rsidR="009A5355" w:rsidRPr="006A1556">
        <w:rPr>
          <w:sz w:val="22"/>
          <w:szCs w:val="22"/>
        </w:rPr>
        <w:t>légitime</w:t>
      </w:r>
      <w:r w:rsidR="00C51AE1" w:rsidRPr="006A1556">
        <w:rPr>
          <w:sz w:val="22"/>
          <w:szCs w:val="22"/>
        </w:rPr>
        <w:t xml:space="preserve"> de demande de protection internationale. En outre, parfois, les </w:t>
      </w:r>
      <w:r w:rsidR="009A5355" w:rsidRPr="006A1556">
        <w:rPr>
          <w:sz w:val="22"/>
          <w:szCs w:val="22"/>
        </w:rPr>
        <w:t>persécutions</w:t>
      </w:r>
      <w:r w:rsidR="00C51AE1" w:rsidRPr="006A1556">
        <w:rPr>
          <w:sz w:val="22"/>
          <w:szCs w:val="22"/>
        </w:rPr>
        <w:t xml:space="preserve"> peuvent </w:t>
      </w:r>
      <w:r w:rsidR="009A5355" w:rsidRPr="006A1556">
        <w:rPr>
          <w:sz w:val="22"/>
          <w:szCs w:val="22"/>
        </w:rPr>
        <w:t>être</w:t>
      </w:r>
      <w:r w:rsidR="00C51AE1" w:rsidRPr="006A1556">
        <w:rPr>
          <w:sz w:val="22"/>
          <w:szCs w:val="22"/>
        </w:rPr>
        <w:t xml:space="preserve"> </w:t>
      </w:r>
      <w:r w:rsidR="009A5355" w:rsidRPr="006A1556">
        <w:rPr>
          <w:sz w:val="22"/>
          <w:szCs w:val="22"/>
        </w:rPr>
        <w:t>considérées</w:t>
      </w:r>
      <w:r w:rsidR="00C51AE1" w:rsidRPr="006A1556">
        <w:rPr>
          <w:sz w:val="22"/>
          <w:szCs w:val="22"/>
        </w:rPr>
        <w:t xml:space="preserve"> comme faisant partie de la culture propre du pays d’origine des femmes sollicitant une protection. Cela peut être le cas des mariages forcé</w:t>
      </w:r>
      <w:r w:rsidR="00433039" w:rsidRPr="006A1556">
        <w:rPr>
          <w:sz w:val="22"/>
          <w:szCs w:val="22"/>
        </w:rPr>
        <w:t>s</w:t>
      </w:r>
      <w:r w:rsidR="00C51AE1" w:rsidRPr="006A1556">
        <w:rPr>
          <w:sz w:val="22"/>
          <w:szCs w:val="22"/>
        </w:rPr>
        <w:t xml:space="preserve"> ou de l’excision comme le montre cet exemple</w:t>
      </w:r>
      <w:r w:rsidR="00742613">
        <w:rPr>
          <w:sz w:val="22"/>
          <w:szCs w:val="22"/>
        </w:rPr>
        <w:t xml:space="preserve"> de </w:t>
      </w:r>
      <w:r w:rsidR="00C51AE1" w:rsidRPr="006A1556">
        <w:rPr>
          <w:sz w:val="22"/>
          <w:szCs w:val="22"/>
        </w:rPr>
        <w:t xml:space="preserve">la Grande-Bretagne. En </w:t>
      </w:r>
      <w:r w:rsidR="00C51AE1" w:rsidRPr="006A1556">
        <w:rPr>
          <w:rFonts w:ascii="TimesNewRomanPSMT" w:hAnsi="TimesNewRomanPSMT"/>
          <w:sz w:val="22"/>
          <w:szCs w:val="22"/>
        </w:rPr>
        <w:t>2005</w:t>
      </w:r>
      <w:r w:rsidR="00C51AE1" w:rsidRPr="006A1556">
        <w:rPr>
          <w:rStyle w:val="Refdenotaalpie"/>
          <w:rFonts w:ascii="TimesNewRomanPSMT" w:hAnsi="TimesNewRomanPSMT"/>
          <w:sz w:val="22"/>
          <w:szCs w:val="22"/>
        </w:rPr>
        <w:footnoteReference w:id="3"/>
      </w:r>
      <w:r w:rsidR="00C51AE1" w:rsidRPr="006A1556">
        <w:rPr>
          <w:rFonts w:ascii="TimesNewRomanPSMT" w:hAnsi="TimesNewRomanPSMT"/>
          <w:sz w:val="22"/>
          <w:szCs w:val="22"/>
        </w:rPr>
        <w:t xml:space="preserve">, la cours d’appel avait refusé l’octroi du statut de </w:t>
      </w:r>
      <w:r w:rsidR="009A5355" w:rsidRPr="006A1556">
        <w:rPr>
          <w:rFonts w:ascii="TimesNewRomanPSMT" w:hAnsi="TimesNewRomanPSMT"/>
          <w:sz w:val="22"/>
          <w:szCs w:val="22"/>
        </w:rPr>
        <w:t>r</w:t>
      </w:r>
      <w:r w:rsidR="009A5355">
        <w:rPr>
          <w:rFonts w:ascii="TimesNewRomanPSMT" w:hAnsi="TimesNewRomanPSMT"/>
          <w:sz w:val="22"/>
          <w:szCs w:val="22"/>
        </w:rPr>
        <w:t>é</w:t>
      </w:r>
      <w:r w:rsidR="009A5355" w:rsidRPr="006A1556">
        <w:rPr>
          <w:rFonts w:ascii="TimesNewRomanPSMT" w:hAnsi="TimesNewRomanPSMT"/>
          <w:sz w:val="22"/>
          <w:szCs w:val="22"/>
        </w:rPr>
        <w:t>fugiée</w:t>
      </w:r>
      <w:r w:rsidR="00C51AE1" w:rsidRPr="006A1556">
        <w:rPr>
          <w:rFonts w:ascii="TimesNewRomanPSMT" w:hAnsi="TimesNewRomanPSMT"/>
          <w:sz w:val="22"/>
          <w:szCs w:val="22"/>
        </w:rPr>
        <w:t xml:space="preserve"> à une femme du Sierra Leone </w:t>
      </w:r>
      <w:r w:rsidR="009A5355" w:rsidRPr="006A1556">
        <w:rPr>
          <w:rFonts w:ascii="TimesNewRomanPSMT" w:hAnsi="TimesNewRomanPSMT"/>
          <w:sz w:val="22"/>
          <w:szCs w:val="22"/>
        </w:rPr>
        <w:t>menacée</w:t>
      </w:r>
      <w:r w:rsidR="00C51AE1" w:rsidRPr="006A1556">
        <w:rPr>
          <w:rFonts w:ascii="TimesNewRomanPSMT" w:hAnsi="TimesNewRomanPSMT"/>
          <w:sz w:val="22"/>
          <w:szCs w:val="22"/>
        </w:rPr>
        <w:t xml:space="preserve"> d’excision si elle retournait dans son pays en </w:t>
      </w:r>
      <w:r w:rsidR="00A95538" w:rsidRPr="006A1556">
        <w:rPr>
          <w:rFonts w:ascii="TimesNewRomanPSMT" w:hAnsi="TimesNewRomanPSMT"/>
          <w:sz w:val="22"/>
          <w:szCs w:val="22"/>
        </w:rPr>
        <w:t>prétextant</w:t>
      </w:r>
      <w:r w:rsidR="00C51AE1" w:rsidRPr="006A1556">
        <w:rPr>
          <w:rFonts w:ascii="TimesNewRomanPSMT" w:hAnsi="TimesNewRomanPSMT"/>
          <w:sz w:val="22"/>
          <w:szCs w:val="22"/>
        </w:rPr>
        <w:t xml:space="preserve"> que l’excision faisait partie de la</w:t>
      </w:r>
      <w:r w:rsidR="00C51AE1">
        <w:rPr>
          <w:rFonts w:ascii="TimesNewRomanPSMT" w:hAnsi="TimesNewRomanPSMT"/>
          <w:sz w:val="22"/>
          <w:szCs w:val="22"/>
        </w:rPr>
        <w:t xml:space="preserve"> coutume du pays et que la </w:t>
      </w:r>
      <w:r w:rsidR="009A5355">
        <w:rPr>
          <w:rFonts w:ascii="TimesNewRomanPSMT" w:hAnsi="TimesNewRomanPSMT"/>
          <w:sz w:val="22"/>
          <w:szCs w:val="22"/>
        </w:rPr>
        <w:t>majorité</w:t>
      </w:r>
      <w:r w:rsidR="00C51AE1">
        <w:rPr>
          <w:rFonts w:ascii="TimesNewRomanPSMT" w:hAnsi="TimesNewRomanPSMT"/>
          <w:sz w:val="22"/>
          <w:szCs w:val="22"/>
        </w:rPr>
        <w:t xml:space="preserve"> de la population locale l’acceptait comme une pratique normale (</w:t>
      </w:r>
      <w:proofErr w:type="spellStart"/>
      <w:r w:rsidR="00C51AE1">
        <w:rPr>
          <w:rFonts w:ascii="TimesNewRomanPSMT" w:hAnsi="TimesNewRomanPSMT"/>
          <w:sz w:val="22"/>
          <w:szCs w:val="22"/>
        </w:rPr>
        <w:t>Freedman</w:t>
      </w:r>
      <w:proofErr w:type="spellEnd"/>
      <w:r w:rsidR="00C51AE1">
        <w:rPr>
          <w:rFonts w:ascii="TimesNewRomanPSMT" w:hAnsi="TimesNewRomanPSMT"/>
          <w:sz w:val="22"/>
          <w:szCs w:val="22"/>
        </w:rPr>
        <w:t xml:space="preserve">, 2008). </w:t>
      </w:r>
    </w:p>
    <w:p w14:paraId="6FDA4B3F" w14:textId="2B149375" w:rsidR="00E22331" w:rsidRDefault="00C51AE1" w:rsidP="002012E3">
      <w:pPr>
        <w:jc w:val="both"/>
        <w:rPr>
          <w:strike/>
          <w:sz w:val="22"/>
          <w:szCs w:val="22"/>
        </w:rPr>
      </w:pPr>
      <w:r w:rsidRPr="00C51AE1">
        <w:rPr>
          <w:sz w:val="22"/>
          <w:szCs w:val="22"/>
        </w:rPr>
        <w:t xml:space="preserve">De plus, </w:t>
      </w:r>
      <w:r w:rsidR="00433039">
        <w:rPr>
          <w:sz w:val="22"/>
          <w:szCs w:val="22"/>
        </w:rPr>
        <w:t>alors qu’en droit international</w:t>
      </w:r>
      <w:r w:rsidR="006A1556">
        <w:rPr>
          <w:sz w:val="22"/>
          <w:szCs w:val="22"/>
        </w:rPr>
        <w:t xml:space="preserve">, </w:t>
      </w:r>
      <w:r w:rsidRPr="00C51AE1">
        <w:rPr>
          <w:sz w:val="22"/>
          <w:szCs w:val="22"/>
        </w:rPr>
        <w:t xml:space="preserve">les </w:t>
      </w:r>
      <w:r w:rsidR="00044CA1" w:rsidRPr="00C51AE1">
        <w:rPr>
          <w:sz w:val="22"/>
          <w:szCs w:val="22"/>
        </w:rPr>
        <w:t>États</w:t>
      </w:r>
      <w:r w:rsidRPr="00C51AE1">
        <w:rPr>
          <w:sz w:val="22"/>
          <w:szCs w:val="22"/>
        </w:rPr>
        <w:t xml:space="preserve"> ont l’obligation de garantir une protection efficace et effective sans discrimination pour </w:t>
      </w:r>
      <w:proofErr w:type="spellStart"/>
      <w:r w:rsidRPr="00C51AE1">
        <w:rPr>
          <w:sz w:val="22"/>
          <w:szCs w:val="22"/>
        </w:rPr>
        <w:t>tous·tes</w:t>
      </w:r>
      <w:proofErr w:type="spellEnd"/>
      <w:r w:rsidRPr="00C51AE1">
        <w:rPr>
          <w:sz w:val="22"/>
          <w:szCs w:val="22"/>
        </w:rPr>
        <w:t xml:space="preserve"> les DPI, certaines mesures </w:t>
      </w:r>
      <w:r w:rsidR="009A5355" w:rsidRPr="00C51AE1">
        <w:rPr>
          <w:sz w:val="22"/>
          <w:szCs w:val="22"/>
        </w:rPr>
        <w:t>européennes</w:t>
      </w:r>
      <w:r w:rsidRPr="00C51AE1">
        <w:rPr>
          <w:sz w:val="22"/>
          <w:szCs w:val="22"/>
        </w:rPr>
        <w:t xml:space="preserve"> actuelles discriminent tout de même les femmes. Par exemple, la Convention de Dublin (1990) est discriminante pour les personnes voulant introduire une demande concernant des persécutions liées au genre. En effet, cette Convention requiert que la demande de protection internationale ne puisse </w:t>
      </w:r>
      <w:r w:rsidR="00044CA1" w:rsidRPr="00C51AE1">
        <w:rPr>
          <w:sz w:val="22"/>
          <w:szCs w:val="22"/>
        </w:rPr>
        <w:t>être</w:t>
      </w:r>
      <w:r w:rsidRPr="00C51AE1">
        <w:rPr>
          <w:sz w:val="22"/>
          <w:szCs w:val="22"/>
        </w:rPr>
        <w:t xml:space="preserve"> effectuée que dans le premier pays de l’UE par lequel </w:t>
      </w:r>
      <w:proofErr w:type="spellStart"/>
      <w:r w:rsidRPr="00C51AE1">
        <w:rPr>
          <w:sz w:val="22"/>
          <w:szCs w:val="22"/>
        </w:rPr>
        <w:t>le·a</w:t>
      </w:r>
      <w:proofErr w:type="spellEnd"/>
      <w:r w:rsidRPr="00C51AE1">
        <w:rPr>
          <w:sz w:val="22"/>
          <w:szCs w:val="22"/>
        </w:rPr>
        <w:t xml:space="preserve"> </w:t>
      </w:r>
      <w:proofErr w:type="spellStart"/>
      <w:r w:rsidRPr="00C51AE1">
        <w:rPr>
          <w:sz w:val="22"/>
          <w:szCs w:val="22"/>
        </w:rPr>
        <w:t>migrant·e</w:t>
      </w:r>
      <w:proofErr w:type="spellEnd"/>
      <w:r w:rsidRPr="00C51AE1">
        <w:rPr>
          <w:sz w:val="22"/>
          <w:szCs w:val="22"/>
        </w:rPr>
        <w:t xml:space="preserve"> arrive, le pays d’</w:t>
      </w:r>
      <w:r w:rsidR="00044CA1" w:rsidRPr="00C51AE1">
        <w:rPr>
          <w:sz w:val="22"/>
          <w:szCs w:val="22"/>
        </w:rPr>
        <w:t>entrée</w:t>
      </w:r>
      <w:r w:rsidRPr="00C51AE1">
        <w:rPr>
          <w:sz w:val="22"/>
          <w:szCs w:val="22"/>
        </w:rPr>
        <w:t xml:space="preserve">. Cependant, il existe des différences significatives dans la façon dont les </w:t>
      </w:r>
      <w:r w:rsidR="00044CA1" w:rsidRPr="00C51AE1">
        <w:rPr>
          <w:sz w:val="22"/>
          <w:szCs w:val="22"/>
        </w:rPr>
        <w:t>États</w:t>
      </w:r>
      <w:r w:rsidRPr="00C51AE1">
        <w:rPr>
          <w:sz w:val="22"/>
          <w:szCs w:val="22"/>
        </w:rPr>
        <w:t xml:space="preserve"> de l’UE traitent les demandes de protections internationales motivées par des persécutions liées au genre</w:t>
      </w:r>
      <w:r>
        <w:rPr>
          <w:sz w:val="22"/>
          <w:szCs w:val="22"/>
        </w:rPr>
        <w:t>. Ces différences s’expliquent en fonction de la sensibilité partagée au sein du pays par rapport à ces questions</w:t>
      </w:r>
      <w:r w:rsidRPr="00C51AE1">
        <w:rPr>
          <w:sz w:val="22"/>
          <w:szCs w:val="22"/>
        </w:rPr>
        <w:t xml:space="preserve">. </w:t>
      </w:r>
    </w:p>
    <w:p w14:paraId="6EA200F9" w14:textId="77777777" w:rsidR="00B73928" w:rsidRDefault="00B73928" w:rsidP="002012E3">
      <w:pPr>
        <w:jc w:val="both"/>
        <w:rPr>
          <w:sz w:val="22"/>
          <w:szCs w:val="22"/>
        </w:rPr>
      </w:pPr>
    </w:p>
    <w:p w14:paraId="1C939D6D" w14:textId="4E300584" w:rsidR="00C51AE1" w:rsidRPr="00C51AE1" w:rsidRDefault="7774F797" w:rsidP="002012E3">
      <w:pPr>
        <w:jc w:val="both"/>
        <w:rPr>
          <w:sz w:val="22"/>
          <w:szCs w:val="22"/>
        </w:rPr>
      </w:pPr>
      <w:r w:rsidRPr="7774F797">
        <w:rPr>
          <w:sz w:val="22"/>
          <w:szCs w:val="22"/>
        </w:rPr>
        <w:t xml:space="preserve">Par ailleurs, l’Europe a établi une liste de « pays </w:t>
      </w:r>
      <w:proofErr w:type="spellStart"/>
      <w:r w:rsidRPr="7774F797">
        <w:rPr>
          <w:sz w:val="22"/>
          <w:szCs w:val="22"/>
        </w:rPr>
        <w:t>sûrs</w:t>
      </w:r>
      <w:proofErr w:type="spellEnd"/>
      <w:r w:rsidRPr="7774F797">
        <w:rPr>
          <w:sz w:val="22"/>
          <w:szCs w:val="22"/>
        </w:rPr>
        <w:t xml:space="preserve"> », c’est-</w:t>
      </w:r>
      <w:proofErr w:type="spellStart"/>
      <w:r w:rsidRPr="7774F797">
        <w:rPr>
          <w:sz w:val="22"/>
          <w:szCs w:val="22"/>
        </w:rPr>
        <w:t>a</w:t>
      </w:r>
      <w:proofErr w:type="spellEnd"/>
      <w:r w:rsidRPr="7774F797">
        <w:rPr>
          <w:sz w:val="22"/>
          <w:szCs w:val="22"/>
        </w:rPr>
        <w:t>̀-dire une liste de pays considérés comme sans danger pour y vivre. A titre d’exemple, en Belgique en 2023, les pays suivants sont actuellement considérés comme des pays d’origine sûrs : l’Albanie, la Bosnie-Herzégovine, la République de Macédoine du Nord, le Kosovo, le Monténégro, la Serbie et l’Inde. Les demandes de protection internationale de personnes issues de ces pays sont donc généralement rejetées d’office. Cependant, l’attribution du caractère « sûr » à un pays ne prend pas en compte la situation des droits fondamentaux des femmes dans celui-ci. Cela renforce la problématique concernant les persécutions spécifiques faites aux femmes qui se déroulent généralement dans la sphère privée (</w:t>
      </w:r>
      <w:proofErr w:type="spellStart"/>
      <w:r w:rsidRPr="7774F797">
        <w:rPr>
          <w:sz w:val="22"/>
          <w:szCs w:val="22"/>
        </w:rPr>
        <w:t>Freedman</w:t>
      </w:r>
      <w:proofErr w:type="spellEnd"/>
      <w:r w:rsidRPr="7774F797">
        <w:rPr>
          <w:sz w:val="22"/>
          <w:szCs w:val="22"/>
        </w:rPr>
        <w:t>, 2008). En effet, certains pays sont désignés comme "sûrs" en raison de l'absence de persécutions publiques formellement organisées ou soutenues par l'État. Néanmoins, ces endroits peuvent connaître de fréquentes persécutions « privées » à l'encontre des femmes, sans que celles-ci puissent bénéficier d'une protection étatique contre ces actes. En outre, il est important de noter que la liste des pays sûrs n’est pas la même dans chaque État européen ce qui est un argument supplémentaire pour remettre en doute la pertinence de cette pratique : si les pays dits « sûrs » l’étaient réellement, pourquoi tous les pays européens ne peuvent pas se mettre d’accord sur une liste commune ?</w:t>
      </w:r>
    </w:p>
    <w:p w14:paraId="67DDC6B0" w14:textId="46B9BEE7" w:rsidR="00044CA1" w:rsidRDefault="7774F797" w:rsidP="002012E3">
      <w:pPr>
        <w:pStyle w:val="NormalWeb"/>
        <w:jc w:val="both"/>
        <w:rPr>
          <w:rFonts w:ascii="TimesNewRomanPSMT" w:hAnsi="TimesNewRomanPSMT"/>
          <w:sz w:val="22"/>
          <w:szCs w:val="22"/>
        </w:rPr>
      </w:pPr>
      <w:r w:rsidRPr="7774F797">
        <w:rPr>
          <w:rFonts w:ascii="TimesNewRomanPSMT" w:hAnsi="TimesNewRomanPSMT"/>
          <w:sz w:val="22"/>
          <w:szCs w:val="22"/>
        </w:rPr>
        <w:t xml:space="preserve">C’est pour toutes ces raisons explique </w:t>
      </w:r>
      <w:proofErr w:type="spellStart"/>
      <w:r w:rsidRPr="7774F797">
        <w:rPr>
          <w:rFonts w:ascii="TimesNewRomanPSMT" w:hAnsi="TimesNewRomanPSMT"/>
          <w:sz w:val="22"/>
          <w:szCs w:val="22"/>
        </w:rPr>
        <w:t>Freedman</w:t>
      </w:r>
      <w:proofErr w:type="spellEnd"/>
      <w:r w:rsidRPr="7774F797">
        <w:rPr>
          <w:rFonts w:ascii="TimesNewRomanPSMT" w:hAnsi="TimesNewRomanPSMT"/>
          <w:sz w:val="22"/>
          <w:szCs w:val="22"/>
        </w:rPr>
        <w:t xml:space="preserve"> (2008) que les Conventions et législations internationales sur les réfugiés sont critiquées et remises en cause. Le Haut-Commissariat des Nations unies pour les réfugiés réclame que le genre soit intégré comme motif de persécution dans la Convention de Genève relative au statut de </w:t>
      </w:r>
      <w:proofErr w:type="spellStart"/>
      <w:r w:rsidRPr="7774F797">
        <w:rPr>
          <w:rFonts w:ascii="TimesNewRomanPSMT" w:hAnsi="TimesNewRomanPSMT"/>
          <w:sz w:val="22"/>
          <w:szCs w:val="22"/>
        </w:rPr>
        <w:t>réfugie</w:t>
      </w:r>
      <w:proofErr w:type="spellEnd"/>
      <w:r w:rsidRPr="7774F797">
        <w:rPr>
          <w:rFonts w:ascii="TimesNewRomanPSMT" w:hAnsi="TimesNewRomanPSMT"/>
          <w:sz w:val="22"/>
          <w:szCs w:val="22"/>
        </w:rPr>
        <w:t xml:space="preserve">́·e. Pour l’instant, à ce jour, le genre reste absent des motifs de persécution possible selon la définition donnée par cette Convention. Pourtant, il est largement démontré que les persécutions liées au genre ont aussi des imbrications politiques, religieuses... figurant quant </w:t>
      </w:r>
      <w:proofErr w:type="spellStart"/>
      <w:r w:rsidRPr="7774F797">
        <w:rPr>
          <w:rFonts w:ascii="TimesNewRomanPSMT" w:hAnsi="TimesNewRomanPSMT"/>
          <w:sz w:val="22"/>
          <w:szCs w:val="22"/>
        </w:rPr>
        <w:t>a</w:t>
      </w:r>
      <w:proofErr w:type="spellEnd"/>
      <w:r w:rsidRPr="7774F797">
        <w:rPr>
          <w:rFonts w:ascii="TimesNewRomanPSMT" w:hAnsi="TimesNewRomanPSMT"/>
          <w:sz w:val="22"/>
          <w:szCs w:val="22"/>
        </w:rPr>
        <w:t xml:space="preserve">̀ eux dans les motifs présents dans la Convention. </w:t>
      </w:r>
    </w:p>
    <w:p w14:paraId="42A769A6" w14:textId="35E24635" w:rsidR="00C51AE1" w:rsidRDefault="00C51AE1" w:rsidP="002012E3">
      <w:pPr>
        <w:pStyle w:val="NormalWeb"/>
        <w:jc w:val="both"/>
        <w:rPr>
          <w:rFonts w:ascii="TimesNewRomanPSMT" w:hAnsi="TimesNewRomanPSMT"/>
          <w:color w:val="000000" w:themeColor="text1"/>
          <w:sz w:val="22"/>
          <w:szCs w:val="22"/>
        </w:rPr>
      </w:pPr>
      <w:r w:rsidRPr="00533999">
        <w:rPr>
          <w:rFonts w:ascii="TimesNewRomanPSMT" w:hAnsi="TimesNewRomanPSMT"/>
          <w:sz w:val="22"/>
          <w:szCs w:val="22"/>
        </w:rPr>
        <w:t xml:space="preserve">Le </w:t>
      </w:r>
      <w:r w:rsidR="00B73928" w:rsidRPr="00533999">
        <w:rPr>
          <w:rFonts w:ascii="TimesNewRomanPSMT" w:hAnsi="TimesNewRomanPSMT"/>
          <w:sz w:val="22"/>
          <w:szCs w:val="22"/>
        </w:rPr>
        <w:t>Haut-Commissariat</w:t>
      </w:r>
      <w:r w:rsidR="00433039">
        <w:rPr>
          <w:rFonts w:ascii="TimesNewRomanPSMT" w:hAnsi="TimesNewRomanPSMT"/>
          <w:sz w:val="22"/>
          <w:szCs w:val="22"/>
        </w:rPr>
        <w:t xml:space="preserve"> des Nations </w:t>
      </w:r>
      <w:r w:rsidR="006A1556">
        <w:rPr>
          <w:rFonts w:ascii="TimesNewRomanPSMT" w:hAnsi="TimesNewRomanPSMT"/>
          <w:sz w:val="22"/>
          <w:szCs w:val="22"/>
        </w:rPr>
        <w:t>u</w:t>
      </w:r>
      <w:r w:rsidRPr="00533999">
        <w:rPr>
          <w:rFonts w:ascii="TimesNewRomanPSMT" w:hAnsi="TimesNewRomanPSMT"/>
          <w:sz w:val="22"/>
          <w:szCs w:val="22"/>
        </w:rPr>
        <w:t xml:space="preserve">nies pour les réfugiés a d’ailleurs publié, en 2008, ses « principes directeurs </w:t>
      </w:r>
      <w:proofErr w:type="spellStart"/>
      <w:r w:rsidRPr="00533999">
        <w:rPr>
          <w:rFonts w:ascii="TimesNewRomanPSMT" w:hAnsi="TimesNewRomanPSMT"/>
          <w:sz w:val="22"/>
          <w:szCs w:val="22"/>
        </w:rPr>
        <w:t>liés</w:t>
      </w:r>
      <w:proofErr w:type="spellEnd"/>
      <w:r w:rsidRPr="00533999">
        <w:rPr>
          <w:rFonts w:ascii="TimesNewRomanPSMT" w:hAnsi="TimesNewRomanPSMT"/>
          <w:sz w:val="22"/>
          <w:szCs w:val="22"/>
        </w:rPr>
        <w:t xml:space="preserve"> au genre »</w:t>
      </w:r>
      <w:r w:rsidRPr="00533999">
        <w:rPr>
          <w:rFonts w:ascii="TimesNewRomanPSMT" w:hAnsi="TimesNewRomanPSMT"/>
          <w:position w:val="8"/>
          <w:sz w:val="16"/>
          <w:szCs w:val="16"/>
        </w:rPr>
        <w:t xml:space="preserve"> </w:t>
      </w:r>
      <w:r w:rsidRPr="00533999">
        <w:rPr>
          <w:rFonts w:ascii="TimesNewRomanPSMT" w:hAnsi="TimesNewRomanPSMT"/>
          <w:sz w:val="22"/>
          <w:szCs w:val="22"/>
        </w:rPr>
        <w:t xml:space="preserve">qui met en avant l’importance de la prise en compte du genre en </w:t>
      </w:r>
      <w:r w:rsidR="00B73928" w:rsidRPr="00533999">
        <w:rPr>
          <w:rFonts w:ascii="TimesNewRomanPSMT" w:hAnsi="TimesNewRomanPSMT"/>
          <w:sz w:val="22"/>
          <w:szCs w:val="22"/>
        </w:rPr>
        <w:t>matière</w:t>
      </w:r>
      <w:r w:rsidRPr="00533999">
        <w:rPr>
          <w:rFonts w:ascii="TimesNewRomanPSMT" w:hAnsi="TimesNewRomanPSMT"/>
          <w:sz w:val="22"/>
          <w:szCs w:val="22"/>
        </w:rPr>
        <w:t xml:space="preserve"> de protection internationale. Le </w:t>
      </w:r>
      <w:r w:rsidR="00B73928" w:rsidRPr="00533999">
        <w:rPr>
          <w:rFonts w:ascii="TimesNewRomanPSMT" w:hAnsi="TimesNewRomanPSMT"/>
          <w:sz w:val="22"/>
          <w:szCs w:val="22"/>
        </w:rPr>
        <w:t>Haut-Commissariat</w:t>
      </w:r>
      <w:r w:rsidRPr="00533999">
        <w:rPr>
          <w:rFonts w:ascii="TimesNewRomanPSMT" w:hAnsi="TimesNewRomanPSMT"/>
          <w:sz w:val="22"/>
          <w:szCs w:val="22"/>
        </w:rPr>
        <w:t xml:space="preserve"> des Nations </w:t>
      </w:r>
      <w:r w:rsidR="006A1556">
        <w:rPr>
          <w:rFonts w:ascii="TimesNewRomanPSMT" w:hAnsi="TimesNewRomanPSMT"/>
          <w:sz w:val="22"/>
          <w:szCs w:val="22"/>
        </w:rPr>
        <w:t>u</w:t>
      </w:r>
      <w:r w:rsidRPr="00533999">
        <w:rPr>
          <w:rFonts w:ascii="TimesNewRomanPSMT" w:hAnsi="TimesNewRomanPSMT"/>
          <w:sz w:val="22"/>
          <w:szCs w:val="22"/>
        </w:rPr>
        <w:t xml:space="preserve">nies pour les réfugiés y </w:t>
      </w:r>
      <w:r w:rsidR="00433039" w:rsidRPr="006A1556">
        <w:rPr>
          <w:rFonts w:ascii="TimesNewRomanPSMT" w:hAnsi="TimesNewRomanPSMT"/>
          <w:sz w:val="22"/>
          <w:szCs w:val="22"/>
        </w:rPr>
        <w:t>définit</w:t>
      </w:r>
      <w:r w:rsidR="00433039">
        <w:rPr>
          <w:rFonts w:ascii="TimesNewRomanPSMT" w:hAnsi="TimesNewRomanPSMT"/>
          <w:sz w:val="22"/>
          <w:szCs w:val="22"/>
        </w:rPr>
        <w:t xml:space="preserve"> </w:t>
      </w:r>
      <w:r w:rsidRPr="00533999">
        <w:rPr>
          <w:rFonts w:ascii="TimesNewRomanPSMT" w:hAnsi="TimesNewRomanPSMT"/>
          <w:sz w:val="22"/>
          <w:szCs w:val="22"/>
        </w:rPr>
        <w:t>le genre comme « </w:t>
      </w:r>
      <w:r w:rsidRPr="7774F797">
        <w:rPr>
          <w:rFonts w:ascii="TimesNewRomanPSMT" w:hAnsi="TimesNewRomanPSMT"/>
          <w:i/>
          <w:iCs/>
          <w:sz w:val="22"/>
          <w:szCs w:val="22"/>
        </w:rPr>
        <w:t>les relations entre les femmes et les hommes basées sur des identités, des statuts, des rôles et des responsabilités qui sont définis ou construits socialement ou culturellement, et qui sont attribués aux hommes et aux femmes </w:t>
      </w:r>
      <w:r w:rsidRPr="00533999">
        <w:rPr>
          <w:rFonts w:ascii="TimesNewRomanPSMT" w:hAnsi="TimesNewRomanPSMT"/>
          <w:sz w:val="22"/>
          <w:szCs w:val="22"/>
        </w:rPr>
        <w:t>». Ce texte à portée internationale,</w:t>
      </w:r>
      <w:r w:rsidR="006A1556">
        <w:rPr>
          <w:rFonts w:ascii="TimesNewRomanPSMT" w:hAnsi="TimesNewRomanPSMT"/>
          <w:sz w:val="22"/>
          <w:szCs w:val="22"/>
        </w:rPr>
        <w:t xml:space="preserve"> </w:t>
      </w:r>
      <w:r w:rsidR="00B73928">
        <w:rPr>
          <w:rFonts w:ascii="TimesNewRomanPSMT" w:hAnsi="TimesNewRomanPSMT"/>
          <w:sz w:val="22"/>
          <w:szCs w:val="22"/>
        </w:rPr>
        <w:t xml:space="preserve">est </w:t>
      </w:r>
      <w:r w:rsidRPr="00533999">
        <w:rPr>
          <w:rFonts w:ascii="TimesNewRomanPSMT" w:hAnsi="TimesNewRomanPSMT"/>
          <w:sz w:val="22"/>
          <w:szCs w:val="22"/>
        </w:rPr>
        <w:t xml:space="preserve">souvent utilisé lors de recours pour faire valoir la dimension genrée </w:t>
      </w:r>
      <w:r w:rsidR="00B73928" w:rsidRPr="00533999">
        <w:rPr>
          <w:rFonts w:ascii="TimesNewRomanPSMT" w:hAnsi="TimesNewRomanPSMT"/>
          <w:sz w:val="22"/>
          <w:szCs w:val="22"/>
        </w:rPr>
        <w:t>spécifique</w:t>
      </w:r>
      <w:r w:rsidRPr="00533999">
        <w:rPr>
          <w:rFonts w:ascii="TimesNewRomanPSMT" w:hAnsi="TimesNewRomanPSMT"/>
          <w:sz w:val="22"/>
          <w:szCs w:val="22"/>
        </w:rPr>
        <w:t xml:space="preserve"> des situations des </w:t>
      </w:r>
      <w:proofErr w:type="spellStart"/>
      <w:r w:rsidRPr="00533999">
        <w:rPr>
          <w:rFonts w:ascii="TimesNewRomanPSMT" w:hAnsi="TimesNewRomanPSMT"/>
          <w:sz w:val="22"/>
          <w:szCs w:val="22"/>
        </w:rPr>
        <w:t>demandeur</w:t>
      </w:r>
      <w:r w:rsidR="003A0E10" w:rsidRPr="00533999">
        <w:rPr>
          <w:sz w:val="22"/>
          <w:szCs w:val="22"/>
        </w:rPr>
        <w:t>·</w:t>
      </w:r>
      <w:r w:rsidRPr="00533999">
        <w:rPr>
          <w:rFonts w:ascii="TimesNewRomanPSMT" w:hAnsi="TimesNewRomanPSMT"/>
          <w:sz w:val="22"/>
          <w:szCs w:val="22"/>
        </w:rPr>
        <w:t>euse</w:t>
      </w:r>
      <w:r w:rsidR="003A0E10" w:rsidRPr="00533999">
        <w:rPr>
          <w:sz w:val="22"/>
          <w:szCs w:val="22"/>
        </w:rPr>
        <w:t>·s</w:t>
      </w:r>
      <w:proofErr w:type="spellEnd"/>
      <w:r w:rsidR="003A0E10" w:rsidRPr="00533999">
        <w:rPr>
          <w:sz w:val="22"/>
          <w:szCs w:val="22"/>
        </w:rPr>
        <w:t xml:space="preserve"> </w:t>
      </w:r>
      <w:r w:rsidRPr="00533999">
        <w:rPr>
          <w:rFonts w:ascii="TimesNewRomanPSMT" w:hAnsi="TimesNewRomanPSMT"/>
          <w:sz w:val="22"/>
          <w:szCs w:val="22"/>
        </w:rPr>
        <w:t xml:space="preserve">de protection internationale. Par ailleurs, existe aussi la Convention d’Istanbul, entrée en vigueur en 2014, qui vise à prévenir la violence envers les femmes, y compris la violence domestique, la violence sexuelle, la mutilation génitale féminine, le mariage forcé et le harcèlement. </w:t>
      </w:r>
      <w:r w:rsidR="003A0E10" w:rsidRPr="00533999">
        <w:rPr>
          <w:rFonts w:ascii="TimesNewRomanPSMT" w:hAnsi="TimesNewRomanPSMT"/>
          <w:sz w:val="22"/>
          <w:szCs w:val="22"/>
        </w:rPr>
        <w:t>Ce texte</w:t>
      </w:r>
      <w:r w:rsidRPr="00533999">
        <w:rPr>
          <w:rFonts w:ascii="TimesNewRomanPSMT" w:hAnsi="TimesNewRomanPSMT"/>
          <w:sz w:val="22"/>
          <w:szCs w:val="22"/>
        </w:rPr>
        <w:t xml:space="preserve"> </w:t>
      </w:r>
      <w:r w:rsidR="003A0E10" w:rsidRPr="00533999">
        <w:rPr>
          <w:rFonts w:ascii="TimesNewRomanPSMT" w:hAnsi="TimesNewRomanPSMT"/>
          <w:sz w:val="22"/>
          <w:szCs w:val="22"/>
        </w:rPr>
        <w:t>représente également</w:t>
      </w:r>
      <w:r w:rsidRPr="00533999">
        <w:rPr>
          <w:rFonts w:ascii="TimesNewRomanPSMT" w:hAnsi="TimesNewRomanPSMT"/>
          <w:sz w:val="22"/>
          <w:szCs w:val="22"/>
        </w:rPr>
        <w:t xml:space="preserve"> un outil utilisé par les </w:t>
      </w:r>
      <w:proofErr w:type="spellStart"/>
      <w:r w:rsidRPr="00533999">
        <w:rPr>
          <w:rFonts w:ascii="TimesNewRomanPSMT" w:hAnsi="TimesNewRomanPSMT"/>
          <w:color w:val="000000" w:themeColor="text1"/>
          <w:sz w:val="22"/>
          <w:szCs w:val="22"/>
        </w:rPr>
        <w:t>avocat·e·s</w:t>
      </w:r>
      <w:proofErr w:type="spellEnd"/>
      <w:r w:rsidRPr="00533999">
        <w:rPr>
          <w:rFonts w:ascii="TimesNewRomanPSMT" w:hAnsi="TimesNewRomanPSMT"/>
          <w:color w:val="000000" w:themeColor="text1"/>
          <w:sz w:val="22"/>
          <w:szCs w:val="22"/>
        </w:rPr>
        <w:t xml:space="preserve"> </w:t>
      </w:r>
      <w:r w:rsidR="00B73928">
        <w:rPr>
          <w:rFonts w:ascii="TimesNewRomanPSMT" w:hAnsi="TimesNewRomanPSMT"/>
          <w:color w:val="000000" w:themeColor="text1"/>
          <w:sz w:val="22"/>
          <w:szCs w:val="22"/>
        </w:rPr>
        <w:t>au cours des</w:t>
      </w:r>
      <w:r w:rsidR="003A0E10" w:rsidRPr="00533999">
        <w:rPr>
          <w:rFonts w:ascii="TimesNewRomanPSMT" w:hAnsi="TimesNewRomanPSMT"/>
          <w:color w:val="000000" w:themeColor="text1"/>
          <w:sz w:val="22"/>
          <w:szCs w:val="22"/>
        </w:rPr>
        <w:t xml:space="preserve"> procédure</w:t>
      </w:r>
      <w:r w:rsidR="00B73928">
        <w:rPr>
          <w:rFonts w:ascii="TimesNewRomanPSMT" w:hAnsi="TimesNewRomanPSMT"/>
          <w:color w:val="000000" w:themeColor="text1"/>
          <w:sz w:val="22"/>
          <w:szCs w:val="22"/>
        </w:rPr>
        <w:t xml:space="preserve">s. </w:t>
      </w:r>
    </w:p>
    <w:p w14:paraId="59552473" w14:textId="6FEAE371" w:rsidR="00533999" w:rsidRPr="00BB0F2E" w:rsidRDefault="00B73928" w:rsidP="002012E3">
      <w:pPr>
        <w:jc w:val="both"/>
        <w:rPr>
          <w:b/>
          <w:bCs/>
          <w:i/>
          <w:iCs/>
          <w:sz w:val="22"/>
          <w:szCs w:val="22"/>
        </w:rPr>
      </w:pPr>
      <w:r w:rsidRPr="00BB0F2E">
        <w:rPr>
          <w:b/>
          <w:bCs/>
          <w:i/>
          <w:iCs/>
          <w:sz w:val="22"/>
          <w:szCs w:val="22"/>
        </w:rPr>
        <w:t xml:space="preserve">…au sein des structures d’accueil </w:t>
      </w:r>
    </w:p>
    <w:p w14:paraId="32643FF2" w14:textId="3773D1E2" w:rsidR="00533999" w:rsidRPr="006A1556" w:rsidRDefault="00533999" w:rsidP="002012E3">
      <w:pPr>
        <w:pStyle w:val="NormalWeb"/>
        <w:jc w:val="both"/>
        <w:rPr>
          <w:sz w:val="22"/>
          <w:szCs w:val="22"/>
        </w:rPr>
      </w:pPr>
      <w:r w:rsidRPr="00C51AE1">
        <w:rPr>
          <w:sz w:val="22"/>
          <w:szCs w:val="22"/>
        </w:rPr>
        <w:t xml:space="preserve">Par ailleurs, conformément à la loi du 12 janvier 2007 sur « l’accueil des </w:t>
      </w:r>
      <w:proofErr w:type="spellStart"/>
      <w:r w:rsidRPr="00C51AE1">
        <w:rPr>
          <w:sz w:val="22"/>
          <w:szCs w:val="22"/>
        </w:rPr>
        <w:t>demandeur·se·s</w:t>
      </w:r>
      <w:proofErr w:type="spellEnd"/>
      <w:r w:rsidRPr="00C51AE1">
        <w:rPr>
          <w:sz w:val="22"/>
          <w:szCs w:val="22"/>
        </w:rPr>
        <w:t xml:space="preserve"> d’asile</w:t>
      </w:r>
      <w:r w:rsidRPr="00C51AE1">
        <w:rPr>
          <w:position w:val="8"/>
          <w:sz w:val="22"/>
          <w:szCs w:val="22"/>
        </w:rPr>
        <w:t xml:space="preserve"> </w:t>
      </w:r>
      <w:r w:rsidRPr="00C51AE1">
        <w:rPr>
          <w:sz w:val="22"/>
          <w:szCs w:val="22"/>
        </w:rPr>
        <w:t xml:space="preserve">et d’autres catégories d’étrangers », pendant le traitement de sa procédure, </w:t>
      </w:r>
      <w:proofErr w:type="spellStart"/>
      <w:r w:rsidRPr="00C51AE1">
        <w:rPr>
          <w:sz w:val="22"/>
          <w:szCs w:val="22"/>
        </w:rPr>
        <w:t>le·la</w:t>
      </w:r>
      <w:proofErr w:type="spellEnd"/>
      <w:r w:rsidRPr="00C51AE1">
        <w:rPr>
          <w:sz w:val="22"/>
          <w:szCs w:val="22"/>
        </w:rPr>
        <w:t xml:space="preserve"> </w:t>
      </w:r>
      <w:proofErr w:type="spellStart"/>
      <w:r w:rsidRPr="00C51AE1">
        <w:rPr>
          <w:sz w:val="22"/>
          <w:szCs w:val="22"/>
        </w:rPr>
        <w:t>demandeur·se·s</w:t>
      </w:r>
      <w:proofErr w:type="spellEnd"/>
      <w:r w:rsidRPr="00C51AE1">
        <w:rPr>
          <w:sz w:val="22"/>
          <w:szCs w:val="22"/>
        </w:rPr>
        <w:t xml:space="preserve"> de protection internationale dispose légalement d’un droit à « l’accueil ». En réalité, la loi du 12 janvier 2007 transpose en droit belge les directives 2003/9/CE et 2013/33/EU de l'Union européenne. Ces directives fixent des normes minimales sur les conditions d’accueil des </w:t>
      </w:r>
      <w:proofErr w:type="spellStart"/>
      <w:r w:rsidRPr="00C51AE1">
        <w:rPr>
          <w:sz w:val="22"/>
          <w:szCs w:val="22"/>
        </w:rPr>
        <w:t>demandeur·se·s</w:t>
      </w:r>
      <w:proofErr w:type="spellEnd"/>
      <w:r w:rsidRPr="00C51AE1">
        <w:rPr>
          <w:sz w:val="22"/>
          <w:szCs w:val="22"/>
        </w:rPr>
        <w:t xml:space="preserve"> </w:t>
      </w:r>
      <w:r w:rsidR="00742613">
        <w:rPr>
          <w:sz w:val="22"/>
          <w:szCs w:val="22"/>
        </w:rPr>
        <w:t xml:space="preserve">de protection internationale </w:t>
      </w:r>
      <w:r w:rsidRPr="00C51AE1">
        <w:rPr>
          <w:sz w:val="22"/>
          <w:szCs w:val="22"/>
        </w:rPr>
        <w:t xml:space="preserve">et permet d’harmoniser celles-ci dans les différents </w:t>
      </w:r>
      <w:r w:rsidR="007910BF" w:rsidRPr="00C51AE1">
        <w:rPr>
          <w:sz w:val="22"/>
          <w:szCs w:val="22"/>
        </w:rPr>
        <w:t>États</w:t>
      </w:r>
      <w:r w:rsidRPr="00C51AE1">
        <w:rPr>
          <w:sz w:val="22"/>
          <w:szCs w:val="22"/>
        </w:rPr>
        <w:t xml:space="preserve"> membres. L’</w:t>
      </w:r>
      <w:r w:rsidR="007910BF" w:rsidRPr="00C51AE1">
        <w:rPr>
          <w:sz w:val="22"/>
          <w:szCs w:val="22"/>
        </w:rPr>
        <w:t>État</w:t>
      </w:r>
      <w:r w:rsidRPr="00C51AE1">
        <w:rPr>
          <w:sz w:val="22"/>
          <w:szCs w:val="22"/>
        </w:rPr>
        <w:t xml:space="preserve"> belge s’est donc engagé à assumer l’accueil des personnes en demande de protection internationale, leur assurant de mener une vie conforme à la dignité humaine. L’accueil comprend, non seulement, une aide matérielle (hébergement, nourriture, vêtements, allocation journalière...) mais également, un accompagnement juridique, social, médical et psychologique. Cette aide est assurée principalement au sein de structures d’accueil communautaires gérées par l’instance fédérale </w:t>
      </w:r>
      <w:proofErr w:type="spellStart"/>
      <w:r w:rsidRPr="00C51AE1">
        <w:rPr>
          <w:sz w:val="22"/>
          <w:szCs w:val="22"/>
        </w:rPr>
        <w:t>Fedasil</w:t>
      </w:r>
      <w:proofErr w:type="spellEnd"/>
      <w:r w:rsidRPr="00C51AE1">
        <w:rPr>
          <w:sz w:val="22"/>
          <w:szCs w:val="22"/>
        </w:rPr>
        <w:t xml:space="preserve"> ou par ses partenaires. Cet appui n’est pas obligatoire ni </w:t>
      </w:r>
      <w:r w:rsidRPr="006A1556">
        <w:rPr>
          <w:sz w:val="22"/>
          <w:szCs w:val="22"/>
        </w:rPr>
        <w:t xml:space="preserve">systématique mais est demandé dans la grande majorité des cas. </w:t>
      </w:r>
    </w:p>
    <w:p w14:paraId="12621F3D" w14:textId="09400969" w:rsidR="00533999" w:rsidRPr="007910BF" w:rsidRDefault="7774F797" w:rsidP="002012E3">
      <w:pPr>
        <w:pStyle w:val="NormalWeb"/>
        <w:jc w:val="both"/>
        <w:rPr>
          <w:sz w:val="22"/>
          <w:szCs w:val="22"/>
        </w:rPr>
      </w:pPr>
      <w:r w:rsidRPr="7774F797">
        <w:rPr>
          <w:sz w:val="22"/>
          <w:szCs w:val="22"/>
        </w:rPr>
        <w:t xml:space="preserve">Cependant, depuis l’été 2008, dans les faits, ce droit n’est plus assuré pour </w:t>
      </w:r>
      <w:proofErr w:type="spellStart"/>
      <w:r w:rsidRPr="7774F797">
        <w:rPr>
          <w:sz w:val="22"/>
          <w:szCs w:val="22"/>
        </w:rPr>
        <w:t>tous·tes</w:t>
      </w:r>
      <w:proofErr w:type="spellEnd"/>
      <w:r w:rsidRPr="7774F797">
        <w:rPr>
          <w:sz w:val="22"/>
          <w:szCs w:val="22"/>
        </w:rPr>
        <w:t xml:space="preserve"> en raison d’une saturation du réseau d’accueil (</w:t>
      </w:r>
      <w:proofErr w:type="spellStart"/>
      <w:r w:rsidRPr="7774F797">
        <w:rPr>
          <w:sz w:val="22"/>
          <w:szCs w:val="22"/>
        </w:rPr>
        <w:t>Carion</w:t>
      </w:r>
      <w:proofErr w:type="spellEnd"/>
      <w:r w:rsidRPr="7774F797">
        <w:rPr>
          <w:sz w:val="22"/>
          <w:szCs w:val="22"/>
        </w:rPr>
        <w:t xml:space="preserve"> et al., 2010). La crise actuelle, en termes d’accueil (</w:t>
      </w:r>
      <w:proofErr w:type="spellStart"/>
      <w:r w:rsidRPr="7774F797">
        <w:rPr>
          <w:sz w:val="22"/>
          <w:szCs w:val="22"/>
        </w:rPr>
        <w:t>Calabrese</w:t>
      </w:r>
      <w:proofErr w:type="spellEnd"/>
      <w:r w:rsidRPr="7774F797">
        <w:rPr>
          <w:sz w:val="22"/>
          <w:szCs w:val="22"/>
        </w:rPr>
        <w:t xml:space="preserve"> et al., 2022), est liée, d’une part, à une augmentation des demandes et d’autre part, à l’absence de volonté politique à favoriser un accueil qualitatif aux personnes demandeuses de protection internationale. Cette crise complique donc l’obtention de ce droit entre autres </w:t>
      </w:r>
      <w:proofErr w:type="spellStart"/>
      <w:r w:rsidRPr="7774F797">
        <w:rPr>
          <w:sz w:val="22"/>
          <w:szCs w:val="22"/>
        </w:rPr>
        <w:t>a</w:t>
      </w:r>
      <w:proofErr w:type="spellEnd"/>
      <w:r w:rsidRPr="7774F797">
        <w:rPr>
          <w:sz w:val="22"/>
          <w:szCs w:val="22"/>
        </w:rPr>
        <w:t xml:space="preserve">̀ l’hébergement. Le centre d’arrivée du Petit Château à Bruxelles, sélectionne à qui les places sont attribuées, en fonction de critères de vulnérabilité. Les personnes plus fragiles, comme les personnes malades, psychologiquement instables, traumatisées, ou blessées, sont prioritaires, ainsi que les femmes, les enfants et les familles. Les hommes isolés sont donc en fin de liste. </w:t>
      </w:r>
    </w:p>
    <w:p w14:paraId="1B24445C" w14:textId="4EE11703" w:rsidR="007910BF" w:rsidRDefault="7774F797" w:rsidP="002012E3">
      <w:pPr>
        <w:pStyle w:val="NormalWeb"/>
        <w:jc w:val="both"/>
        <w:rPr>
          <w:sz w:val="22"/>
          <w:szCs w:val="22"/>
        </w:rPr>
      </w:pPr>
      <w:r w:rsidRPr="7774F797">
        <w:rPr>
          <w:sz w:val="22"/>
          <w:szCs w:val="22"/>
        </w:rPr>
        <w:t xml:space="preserve">Lors de leur arrivée sur le territoire belge, et spécialement dans des centres d’accueil, les demandeuses ont, comme l’ensemble des personnes en cours de procédure pour l’obtention du statut de réfugié, droit à un suivi médical et psychologique. Cela peut permettre </w:t>
      </w:r>
      <w:proofErr w:type="spellStart"/>
      <w:r w:rsidRPr="7774F797">
        <w:rPr>
          <w:sz w:val="22"/>
          <w:szCs w:val="22"/>
        </w:rPr>
        <w:t>a</w:t>
      </w:r>
      <w:proofErr w:type="spellEnd"/>
      <w:r w:rsidRPr="7774F797">
        <w:rPr>
          <w:sz w:val="22"/>
          <w:szCs w:val="22"/>
        </w:rPr>
        <w:t xml:space="preserve">̀ ces dernières d’être prises en charge pour les violences spécifiques à leur condition féminine. Par exemple, il existe un seul centre spécialisé dans l’accueil des victimes de violences de genre en Belgique. Ce centre accueille les </w:t>
      </w:r>
      <w:proofErr w:type="spellStart"/>
      <w:r w:rsidRPr="7774F797">
        <w:rPr>
          <w:sz w:val="22"/>
          <w:szCs w:val="22"/>
        </w:rPr>
        <w:t>demandeur·deuse·s</w:t>
      </w:r>
      <w:proofErr w:type="spellEnd"/>
      <w:r w:rsidRPr="7774F797">
        <w:rPr>
          <w:sz w:val="22"/>
          <w:szCs w:val="22"/>
        </w:rPr>
        <w:t xml:space="preserve"> de protection internationale les plus vulnérables ayant subi des violences de genre que ce soit dans leur pays d’origine, sur le parcours d’exil ou en Belgique : exploitation sexuelle, mariage forcé, excision, restrictions liées </w:t>
      </w:r>
      <w:proofErr w:type="spellStart"/>
      <w:r w:rsidRPr="7774F797">
        <w:rPr>
          <w:sz w:val="22"/>
          <w:szCs w:val="22"/>
        </w:rPr>
        <w:t>a</w:t>
      </w:r>
      <w:proofErr w:type="spellEnd"/>
      <w:r w:rsidRPr="7774F797">
        <w:rPr>
          <w:sz w:val="22"/>
          <w:szCs w:val="22"/>
        </w:rPr>
        <w:t>̀ leur statut de femme.... Y sont assurées d’un suivi individuel ainsi que des ateliers collectifs et des formations renforçant le bien-être, le sentiment de sécurité ainsi que la connaissance des femmes en matière de santé et de droits fondamentaux. Cependant, dans la plupart des centres de Belgique, aucun suivi similaire n’est mis en place. Les personnes ayant subi</w:t>
      </w:r>
      <w:r w:rsidRPr="7774F797">
        <w:rPr>
          <w:strike/>
          <w:sz w:val="22"/>
          <w:szCs w:val="22"/>
        </w:rPr>
        <w:t xml:space="preserve"> </w:t>
      </w:r>
      <w:r w:rsidRPr="7774F797">
        <w:rPr>
          <w:sz w:val="22"/>
          <w:szCs w:val="22"/>
        </w:rPr>
        <w:t xml:space="preserve">des violences de genre ne sont donc généralement pas suffisamment suivies et leur arrivée en Belgique ne signifie pas le bout de leur peine… </w:t>
      </w:r>
    </w:p>
    <w:p w14:paraId="71F4F422" w14:textId="1B33CC74" w:rsidR="7C0457D8" w:rsidRDefault="7C0457D8" w:rsidP="002012E3">
      <w:pPr>
        <w:pStyle w:val="NormalWeb"/>
        <w:jc w:val="both"/>
        <w:rPr>
          <w:sz w:val="22"/>
          <w:szCs w:val="22"/>
        </w:rPr>
      </w:pPr>
    </w:p>
    <w:p w14:paraId="278D72F2" w14:textId="4FE468A7" w:rsidR="007910BF" w:rsidRDefault="7774F797" w:rsidP="002012E3">
      <w:pPr>
        <w:jc w:val="both"/>
        <w:rPr>
          <w:b/>
          <w:bCs/>
          <w:sz w:val="22"/>
          <w:szCs w:val="22"/>
        </w:rPr>
      </w:pPr>
      <w:r w:rsidRPr="7774F797">
        <w:rPr>
          <w:b/>
          <w:bCs/>
          <w:sz w:val="22"/>
          <w:szCs w:val="22"/>
        </w:rPr>
        <w:t xml:space="preserve">Focus sur le cas des mères au sein des centres d’accueil collectif </w:t>
      </w:r>
    </w:p>
    <w:p w14:paraId="17B904D7" w14:textId="5351CFFE" w:rsidR="007910BF" w:rsidRDefault="7774F797" w:rsidP="002012E3">
      <w:pPr>
        <w:pStyle w:val="NormalWeb"/>
        <w:jc w:val="both"/>
        <w:rPr>
          <w:sz w:val="22"/>
          <w:szCs w:val="22"/>
        </w:rPr>
      </w:pPr>
      <w:r w:rsidRPr="7774F797">
        <w:rPr>
          <w:sz w:val="22"/>
          <w:szCs w:val="22"/>
        </w:rPr>
        <w:t>Les femmes migrantes ont une sorte de privilège car elles sont considérées comme prioritaires concernant les places au sein des structures d’accueil. Si l’État belge semble privilégier le statut de femme et de mère</w:t>
      </w:r>
      <w:r w:rsidRPr="7774F797">
        <w:rPr>
          <w:strike/>
          <w:sz w:val="22"/>
          <w:szCs w:val="22"/>
        </w:rPr>
        <w:t>s</w:t>
      </w:r>
      <w:r w:rsidRPr="7774F797">
        <w:rPr>
          <w:sz w:val="22"/>
          <w:szCs w:val="22"/>
        </w:rPr>
        <w:t xml:space="preserve"> concernant le droit à l’accueil des </w:t>
      </w:r>
      <w:proofErr w:type="spellStart"/>
      <w:r w:rsidRPr="7774F797">
        <w:rPr>
          <w:sz w:val="22"/>
          <w:szCs w:val="22"/>
        </w:rPr>
        <w:t>demandeur·se·s</w:t>
      </w:r>
      <w:proofErr w:type="spellEnd"/>
      <w:r w:rsidRPr="7774F797">
        <w:rPr>
          <w:sz w:val="22"/>
          <w:szCs w:val="22"/>
        </w:rPr>
        <w:t xml:space="preserve"> de protection internationale, qu’en est-il réellement au sein de la vie quotidienne du centre ? </w:t>
      </w:r>
    </w:p>
    <w:p w14:paraId="2833AB09" w14:textId="7579B037" w:rsidR="003F3608" w:rsidRPr="000A5FB3" w:rsidRDefault="7774F797" w:rsidP="002012E3">
      <w:pPr>
        <w:pStyle w:val="NormalWeb"/>
        <w:jc w:val="both"/>
        <w:rPr>
          <w:color w:val="000000" w:themeColor="text1"/>
          <w:sz w:val="22"/>
          <w:szCs w:val="22"/>
        </w:rPr>
      </w:pPr>
      <w:r w:rsidRPr="7774F797">
        <w:rPr>
          <w:color w:val="000000" w:themeColor="text1"/>
          <w:sz w:val="22"/>
          <w:szCs w:val="22"/>
        </w:rPr>
        <w:t xml:space="preserve">C’est dans ce contexte que j’ai voulu m’intéresser au cas des femmes migrantes dans leur dernière étape de leur parcours migratoire : l’attente en vue de l’obtention de leur statut de réfugiée dans le pays dans lequel elles ont fait la demande. Pour ce faire, j’ai réalisé un travail de terrain pendant 3 mois intensifs (précédé de 2 mois d’observations hebdomadaire préliminaire) au sein de l’un des centres d’accueil collectif pour </w:t>
      </w:r>
      <w:proofErr w:type="spellStart"/>
      <w:r w:rsidRPr="7774F797">
        <w:rPr>
          <w:color w:val="000000" w:themeColor="text1"/>
          <w:sz w:val="22"/>
          <w:szCs w:val="22"/>
        </w:rPr>
        <w:t>demandeur·se·s</w:t>
      </w:r>
      <w:proofErr w:type="spellEnd"/>
      <w:r w:rsidRPr="7774F797">
        <w:rPr>
          <w:color w:val="000000" w:themeColor="text1"/>
          <w:sz w:val="22"/>
          <w:szCs w:val="22"/>
        </w:rPr>
        <w:t xml:space="preserve"> de protection internationale dans la province de Liège. J’ai intégré le centre d’accueil en tant que stagiaire dans l’équipe de la polyvalence. Dans le cadre de ce terrain ethnographique, j’ai appliqué la méthodologie de l’observation participante (Olivier de Sardan, 1995). J’ai essayé, le plus possible, de partager du temps avec les </w:t>
      </w:r>
      <w:proofErr w:type="spellStart"/>
      <w:r w:rsidRPr="7774F797">
        <w:rPr>
          <w:color w:val="000000" w:themeColor="text1"/>
          <w:sz w:val="22"/>
          <w:szCs w:val="22"/>
        </w:rPr>
        <w:t>résident·e·s</w:t>
      </w:r>
      <w:proofErr w:type="spellEnd"/>
      <w:r w:rsidRPr="7774F797">
        <w:rPr>
          <w:color w:val="000000" w:themeColor="text1"/>
          <w:sz w:val="22"/>
          <w:szCs w:val="22"/>
        </w:rPr>
        <w:t xml:space="preserve"> tout en accomplissant les tâches qui m’étaient assignées par l’équipe et la direction. Le but de ma recherche était d’être en interaction maximale avec les </w:t>
      </w:r>
      <w:proofErr w:type="spellStart"/>
      <w:r w:rsidRPr="7774F797">
        <w:rPr>
          <w:color w:val="000000" w:themeColor="text1"/>
          <w:sz w:val="22"/>
          <w:szCs w:val="22"/>
        </w:rPr>
        <w:t>résident·e·s</w:t>
      </w:r>
      <w:proofErr w:type="spellEnd"/>
      <w:r w:rsidRPr="7774F797">
        <w:rPr>
          <w:color w:val="000000" w:themeColor="text1"/>
          <w:sz w:val="22"/>
          <w:szCs w:val="22"/>
        </w:rPr>
        <w:t xml:space="preserve"> pour pouvoir mieux appréhender leurs vécus du « temps d’attente » (</w:t>
      </w:r>
      <w:proofErr w:type="spellStart"/>
      <w:r w:rsidRPr="7774F797">
        <w:rPr>
          <w:color w:val="000000" w:themeColor="text1"/>
          <w:sz w:val="22"/>
          <w:szCs w:val="22"/>
        </w:rPr>
        <w:t>Kobelinsky</w:t>
      </w:r>
      <w:proofErr w:type="spellEnd"/>
      <w:r w:rsidRPr="7774F797">
        <w:rPr>
          <w:color w:val="000000" w:themeColor="text1"/>
          <w:sz w:val="22"/>
          <w:szCs w:val="22"/>
        </w:rPr>
        <w:t xml:space="preserve">, 2010) ainsi que les dimensions de pouvoir (tant entre </w:t>
      </w:r>
      <w:proofErr w:type="spellStart"/>
      <w:r w:rsidRPr="7774F797">
        <w:rPr>
          <w:color w:val="000000" w:themeColor="text1"/>
          <w:sz w:val="22"/>
          <w:szCs w:val="22"/>
        </w:rPr>
        <w:t>résident·e·s-collaborateur·rice·s</w:t>
      </w:r>
      <w:proofErr w:type="spellEnd"/>
      <w:r w:rsidRPr="7774F797">
        <w:rPr>
          <w:color w:val="000000" w:themeColor="text1"/>
          <w:sz w:val="22"/>
          <w:szCs w:val="22"/>
        </w:rPr>
        <w:t xml:space="preserve"> qu’entre </w:t>
      </w:r>
      <w:proofErr w:type="spellStart"/>
      <w:r w:rsidRPr="7774F797">
        <w:rPr>
          <w:color w:val="000000" w:themeColor="text1"/>
          <w:sz w:val="22"/>
          <w:szCs w:val="22"/>
        </w:rPr>
        <w:t>résident·e·s</w:t>
      </w:r>
      <w:proofErr w:type="spellEnd"/>
      <w:r w:rsidRPr="7774F797">
        <w:rPr>
          <w:color w:val="000000" w:themeColor="text1"/>
          <w:sz w:val="22"/>
          <w:szCs w:val="22"/>
        </w:rPr>
        <w:t xml:space="preserve"> entre </w:t>
      </w:r>
      <w:proofErr w:type="spellStart"/>
      <w:r w:rsidRPr="7774F797">
        <w:rPr>
          <w:color w:val="000000" w:themeColor="text1"/>
          <w:sz w:val="22"/>
          <w:szCs w:val="22"/>
        </w:rPr>
        <w:t>eux·elles</w:t>
      </w:r>
      <w:proofErr w:type="spellEnd"/>
      <w:r w:rsidRPr="7774F797">
        <w:rPr>
          <w:color w:val="000000" w:themeColor="text1"/>
          <w:sz w:val="22"/>
          <w:szCs w:val="22"/>
        </w:rPr>
        <w:t xml:space="preserve">) qui se cachaient au sein des interactions dans l’institution. </w:t>
      </w:r>
      <w:r w:rsidRPr="7774F797">
        <w:rPr>
          <w:sz w:val="22"/>
          <w:szCs w:val="22"/>
        </w:rPr>
        <w:t>En raison de mes intérêts personnels, j’ai construit davantage de relations privilégiées avec les mères habitant au centre. J’ai pu m’intégrer parmi elles, dans une certaine mesure, au fur et à mesure des moments partagés avec elles, ensemble. De manière plus pointue encore, mon travail de recherche s’est donc principalement focalisé sur le vécu de ces femmes au sujet de leur maternité au sein du centre et surtout comment cette maternité pouvait influencer leur temps d’attente ?</w:t>
      </w:r>
    </w:p>
    <w:p w14:paraId="15D08F58" w14:textId="473C6A4F" w:rsidR="00C51AE1" w:rsidRPr="008E4711" w:rsidRDefault="7774F797" w:rsidP="002012E3">
      <w:pPr>
        <w:jc w:val="both"/>
        <w:rPr>
          <w:strike/>
          <w:sz w:val="22"/>
          <w:szCs w:val="22"/>
        </w:rPr>
      </w:pPr>
      <w:r w:rsidRPr="7774F797">
        <w:rPr>
          <w:sz w:val="22"/>
          <w:szCs w:val="22"/>
        </w:rPr>
        <w:t>En toutes circonstances, l’arrivée d’un enfant est source de changement majeur dans la vie d’une femme. Dans un contexte migratoire, elle constitue tout à la fois un défi susceptible de fragiliser la mère, mais également potentiellement pour elle, une source de résilience exceptionnelle. Grâce à mon travail de terrain, j’ai pu constater ces deux dimensions contradictoires simultanément en jeu dans le contexte de la maternité (</w:t>
      </w:r>
      <w:proofErr w:type="spellStart"/>
      <w:r w:rsidRPr="7774F797">
        <w:rPr>
          <w:sz w:val="22"/>
          <w:szCs w:val="22"/>
        </w:rPr>
        <w:t>Meert</w:t>
      </w:r>
      <w:proofErr w:type="spellEnd"/>
      <w:r w:rsidRPr="7774F797">
        <w:rPr>
          <w:sz w:val="22"/>
          <w:szCs w:val="22"/>
        </w:rPr>
        <w:t xml:space="preserve">, 2023). </w:t>
      </w:r>
    </w:p>
    <w:p w14:paraId="7D17D76A" w14:textId="09647C18" w:rsidR="00C51AE1" w:rsidRPr="00CC4DAE" w:rsidRDefault="7774F797" w:rsidP="002012E3">
      <w:pPr>
        <w:pStyle w:val="NormalWeb"/>
        <w:jc w:val="both"/>
        <w:rPr>
          <w:sz w:val="22"/>
          <w:szCs w:val="22"/>
        </w:rPr>
      </w:pPr>
      <w:r w:rsidRPr="7774F797">
        <w:rPr>
          <w:sz w:val="22"/>
          <w:szCs w:val="22"/>
        </w:rPr>
        <w:t xml:space="preserve">D’abord, les enfants et </w:t>
      </w:r>
      <w:proofErr w:type="spellStart"/>
      <w:r w:rsidRPr="7774F797">
        <w:rPr>
          <w:sz w:val="22"/>
          <w:szCs w:val="22"/>
        </w:rPr>
        <w:t>nouveau-né·e·s</w:t>
      </w:r>
      <w:proofErr w:type="spellEnd"/>
      <w:r w:rsidRPr="7774F797">
        <w:rPr>
          <w:sz w:val="22"/>
          <w:szCs w:val="22"/>
        </w:rPr>
        <w:t xml:space="preserve">, constituent pour les mères, une raison d’espérer et de garder la tête hors de l’eau. Les jeunes mamans expliquent qu’elles gardent le courage de subir le temps d’attente affreusement long ainsi que les injonctions propres la procédure (rendez-vous, règles de vie commune au sein du centre, interrogatoires qui leur font revivre des traumatismes qu’elles auraient préféré oublier, etc.) dans l’espoir qu’une obtention de statut permette à leur enfant d’avoir une vie meilleure par rapport à la leur. </w:t>
      </w:r>
    </w:p>
    <w:p w14:paraId="16B00368" w14:textId="3F796D62" w:rsidR="00C51AE1" w:rsidRPr="00CC4DAE" w:rsidRDefault="00C51AE1" w:rsidP="002012E3">
      <w:pPr>
        <w:pStyle w:val="NormalWeb"/>
        <w:jc w:val="both"/>
        <w:rPr>
          <w:sz w:val="22"/>
          <w:szCs w:val="22"/>
        </w:rPr>
      </w:pPr>
      <w:r w:rsidRPr="00CC4DAE">
        <w:rPr>
          <w:sz w:val="22"/>
          <w:szCs w:val="22"/>
        </w:rPr>
        <w:t xml:space="preserve">Ensuite, les mères que j’ai pu rencontrer sont </w:t>
      </w:r>
      <w:r w:rsidRPr="0020370C">
        <w:rPr>
          <w:sz w:val="22"/>
          <w:szCs w:val="22"/>
        </w:rPr>
        <w:t>unanimes</w:t>
      </w:r>
      <w:r w:rsidR="008E4711" w:rsidRPr="0020370C">
        <w:rPr>
          <w:sz w:val="22"/>
          <w:szCs w:val="22"/>
        </w:rPr>
        <w:t>. L</w:t>
      </w:r>
      <w:r w:rsidRPr="0020370C">
        <w:rPr>
          <w:sz w:val="22"/>
          <w:szCs w:val="22"/>
        </w:rPr>
        <w:t xml:space="preserve">eur </w:t>
      </w:r>
      <w:proofErr w:type="spellStart"/>
      <w:r w:rsidRPr="0020370C">
        <w:rPr>
          <w:sz w:val="22"/>
          <w:szCs w:val="22"/>
        </w:rPr>
        <w:t>bébe</w:t>
      </w:r>
      <w:proofErr w:type="spellEnd"/>
      <w:r w:rsidRPr="0020370C">
        <w:rPr>
          <w:sz w:val="22"/>
          <w:szCs w:val="22"/>
        </w:rPr>
        <w:t xml:space="preserve">́ les occupe, leur apporte de la joie, leur permet de penser </w:t>
      </w:r>
      <w:proofErr w:type="spellStart"/>
      <w:r w:rsidRPr="0020370C">
        <w:rPr>
          <w:sz w:val="22"/>
          <w:szCs w:val="22"/>
        </w:rPr>
        <w:t>a</w:t>
      </w:r>
      <w:proofErr w:type="spellEnd"/>
      <w:r w:rsidRPr="0020370C">
        <w:rPr>
          <w:sz w:val="22"/>
          <w:szCs w:val="22"/>
        </w:rPr>
        <w:t>̀ autre chose que leur condition de vie difficile au sein du centre et de ne pas tomber dans un ennui trop important (</w:t>
      </w:r>
      <w:proofErr w:type="spellStart"/>
      <w:r w:rsidRPr="0020370C">
        <w:rPr>
          <w:sz w:val="22"/>
          <w:szCs w:val="22"/>
        </w:rPr>
        <w:t>Kobelinsky</w:t>
      </w:r>
      <w:proofErr w:type="spellEnd"/>
      <w:r w:rsidRPr="0020370C">
        <w:rPr>
          <w:sz w:val="22"/>
          <w:szCs w:val="22"/>
        </w:rPr>
        <w:t>, 2010). En effet, leur</w:t>
      </w:r>
      <w:r w:rsidR="008E4711" w:rsidRPr="0020370C">
        <w:rPr>
          <w:sz w:val="22"/>
          <w:szCs w:val="22"/>
        </w:rPr>
        <w:t>s</w:t>
      </w:r>
      <w:r w:rsidRPr="0020370C">
        <w:rPr>
          <w:sz w:val="22"/>
          <w:szCs w:val="22"/>
        </w:rPr>
        <w:t xml:space="preserve"> journée</w:t>
      </w:r>
      <w:r w:rsidR="008E4711" w:rsidRPr="0020370C">
        <w:rPr>
          <w:sz w:val="22"/>
          <w:szCs w:val="22"/>
        </w:rPr>
        <w:t>s</w:t>
      </w:r>
      <w:r w:rsidRPr="0020370C">
        <w:rPr>
          <w:sz w:val="22"/>
          <w:szCs w:val="22"/>
        </w:rPr>
        <w:t xml:space="preserve"> sont rythmées par les besoins de leur</w:t>
      </w:r>
      <w:r w:rsidR="00044CA1" w:rsidRPr="0020370C">
        <w:rPr>
          <w:sz w:val="22"/>
          <w:szCs w:val="22"/>
        </w:rPr>
        <w:t>(</w:t>
      </w:r>
      <w:r w:rsidRPr="0020370C">
        <w:rPr>
          <w:sz w:val="22"/>
          <w:szCs w:val="22"/>
        </w:rPr>
        <w:t>s</w:t>
      </w:r>
      <w:r w:rsidR="00044CA1" w:rsidRPr="0020370C">
        <w:rPr>
          <w:sz w:val="22"/>
          <w:szCs w:val="22"/>
        </w:rPr>
        <w:t>)</w:t>
      </w:r>
      <w:r w:rsidRPr="0020370C">
        <w:rPr>
          <w:sz w:val="22"/>
          <w:szCs w:val="22"/>
        </w:rPr>
        <w:t xml:space="preserve"> enfant</w:t>
      </w:r>
      <w:r w:rsidR="00044CA1" w:rsidRPr="0020370C">
        <w:rPr>
          <w:sz w:val="22"/>
          <w:szCs w:val="22"/>
        </w:rPr>
        <w:t>(</w:t>
      </w:r>
      <w:r w:rsidRPr="0020370C">
        <w:rPr>
          <w:sz w:val="22"/>
          <w:szCs w:val="22"/>
        </w:rPr>
        <w:t>s</w:t>
      </w:r>
      <w:r w:rsidR="00044CA1" w:rsidRPr="0020370C">
        <w:rPr>
          <w:sz w:val="22"/>
          <w:szCs w:val="22"/>
        </w:rPr>
        <w:t>)</w:t>
      </w:r>
      <w:r w:rsidRPr="0020370C">
        <w:rPr>
          <w:sz w:val="22"/>
          <w:szCs w:val="22"/>
        </w:rPr>
        <w:t xml:space="preserve"> (</w:t>
      </w:r>
      <w:r w:rsidR="008E4711" w:rsidRPr="0020370C">
        <w:rPr>
          <w:sz w:val="22"/>
          <w:szCs w:val="22"/>
        </w:rPr>
        <w:t>tétée</w:t>
      </w:r>
      <w:r w:rsidRPr="0020370C">
        <w:rPr>
          <w:sz w:val="22"/>
          <w:szCs w:val="22"/>
        </w:rPr>
        <w:t>, lavage, changement de couches, conduire et rechercher l’enfant à l’</w:t>
      </w:r>
      <w:proofErr w:type="spellStart"/>
      <w:r w:rsidRPr="0020370C">
        <w:rPr>
          <w:sz w:val="22"/>
          <w:szCs w:val="22"/>
        </w:rPr>
        <w:t>école</w:t>
      </w:r>
      <w:proofErr w:type="spellEnd"/>
      <w:r w:rsidRPr="0020370C">
        <w:rPr>
          <w:sz w:val="22"/>
          <w:szCs w:val="22"/>
        </w:rPr>
        <w:t>, devoirs scolaires...). Ces derniers leur permettent d’avoir des repères temporels et des impératifs à remplir qui permettent de ne pas tomber dans « l’indissociation du temps » (Cunha, 1997). Par exemple, pour des mères ayant des enfants scolarisé</w:t>
      </w:r>
      <w:r w:rsidR="008E4711" w:rsidRPr="0020370C">
        <w:rPr>
          <w:sz w:val="22"/>
          <w:szCs w:val="22"/>
        </w:rPr>
        <w:t>s</w:t>
      </w:r>
      <w:r w:rsidRPr="0020370C">
        <w:rPr>
          <w:sz w:val="22"/>
          <w:szCs w:val="22"/>
        </w:rPr>
        <w:t xml:space="preserve">, leur temporalité sera liée à l’éducation et à la scolarité de leur(s) enfant(s) : se lever pour </w:t>
      </w:r>
      <w:r w:rsidR="00EE43C4" w:rsidRPr="0020370C">
        <w:rPr>
          <w:sz w:val="22"/>
          <w:szCs w:val="22"/>
        </w:rPr>
        <w:t>préparer</w:t>
      </w:r>
      <w:r w:rsidRPr="0020370C">
        <w:rPr>
          <w:sz w:val="22"/>
          <w:szCs w:val="22"/>
        </w:rPr>
        <w:t xml:space="preserve"> à manger, </w:t>
      </w:r>
      <w:r w:rsidR="008E4711" w:rsidRPr="0020370C">
        <w:rPr>
          <w:sz w:val="22"/>
          <w:szCs w:val="22"/>
        </w:rPr>
        <w:t xml:space="preserve">conduire </w:t>
      </w:r>
      <w:r w:rsidRPr="0020370C">
        <w:rPr>
          <w:sz w:val="22"/>
          <w:szCs w:val="22"/>
        </w:rPr>
        <w:t>l’enfant à l’</w:t>
      </w:r>
      <w:r w:rsidR="00044CA1" w:rsidRPr="0020370C">
        <w:rPr>
          <w:sz w:val="22"/>
          <w:szCs w:val="22"/>
        </w:rPr>
        <w:t>école</w:t>
      </w:r>
      <w:r w:rsidRPr="0020370C">
        <w:rPr>
          <w:sz w:val="22"/>
          <w:szCs w:val="22"/>
        </w:rPr>
        <w:t xml:space="preserve"> (lorsqu</w:t>
      </w:r>
      <w:r w:rsidR="00044CA1" w:rsidRPr="0020370C">
        <w:rPr>
          <w:sz w:val="22"/>
          <w:szCs w:val="22"/>
        </w:rPr>
        <w:t xml:space="preserve">’elle </w:t>
      </w:r>
      <w:r w:rsidRPr="0020370C">
        <w:rPr>
          <w:sz w:val="22"/>
          <w:szCs w:val="22"/>
        </w:rPr>
        <w:t>n’est pas trop loin) ou amener l’enfant à la navette scolaire prévue</w:t>
      </w:r>
      <w:r w:rsidRPr="00CC4DAE">
        <w:rPr>
          <w:sz w:val="22"/>
          <w:szCs w:val="22"/>
        </w:rPr>
        <w:t xml:space="preserve"> par le centre, attendre le retour de l’enfant, l’aider </w:t>
      </w:r>
      <w:proofErr w:type="spellStart"/>
      <w:r w:rsidRPr="00CC4DAE">
        <w:rPr>
          <w:sz w:val="22"/>
          <w:szCs w:val="22"/>
        </w:rPr>
        <w:t>a</w:t>
      </w:r>
      <w:proofErr w:type="spellEnd"/>
      <w:r w:rsidRPr="00CC4DAE">
        <w:rPr>
          <w:sz w:val="22"/>
          <w:szCs w:val="22"/>
        </w:rPr>
        <w:t xml:space="preserve">̀ faire ses devoirs si elle en a les </w:t>
      </w:r>
      <w:r w:rsidR="00EE43C4" w:rsidRPr="00CC4DAE">
        <w:rPr>
          <w:sz w:val="22"/>
          <w:szCs w:val="22"/>
        </w:rPr>
        <w:t>capacités</w:t>
      </w:r>
      <w:r w:rsidRPr="00CC4DAE">
        <w:rPr>
          <w:sz w:val="22"/>
          <w:szCs w:val="22"/>
        </w:rPr>
        <w:t xml:space="preserve">... </w:t>
      </w:r>
    </w:p>
    <w:p w14:paraId="797F7708" w14:textId="55427C39" w:rsidR="00C51AE1" w:rsidRPr="009927B1" w:rsidRDefault="00C51AE1" w:rsidP="002012E3">
      <w:pPr>
        <w:pStyle w:val="NormalWeb"/>
        <w:jc w:val="both"/>
        <w:rPr>
          <w:strike/>
          <w:sz w:val="22"/>
          <w:szCs w:val="22"/>
        </w:rPr>
      </w:pPr>
      <w:r w:rsidRPr="00CC4DAE">
        <w:rPr>
          <w:sz w:val="22"/>
          <w:szCs w:val="22"/>
        </w:rPr>
        <w:t>Cependant, j’ai pu observer que cet avantage d’occuper les mères à plein temps peut aussi se retourner contre elle</w:t>
      </w:r>
      <w:r w:rsidR="00044CA1">
        <w:rPr>
          <w:sz w:val="22"/>
          <w:szCs w:val="22"/>
        </w:rPr>
        <w:t>s</w:t>
      </w:r>
      <w:r w:rsidRPr="00CC4DAE">
        <w:rPr>
          <w:sz w:val="22"/>
          <w:szCs w:val="22"/>
        </w:rPr>
        <w:t xml:space="preserve"> à différents moments. Par exemple, lorsqu’elle</w:t>
      </w:r>
      <w:r w:rsidR="008E4711" w:rsidRPr="00097422">
        <w:rPr>
          <w:sz w:val="22"/>
          <w:szCs w:val="22"/>
        </w:rPr>
        <w:t>s</w:t>
      </w:r>
      <w:r w:rsidRPr="00CC4DAE">
        <w:rPr>
          <w:sz w:val="22"/>
          <w:szCs w:val="22"/>
        </w:rPr>
        <w:t xml:space="preserve"> veulent</w:t>
      </w:r>
      <w:r w:rsidR="0020370C">
        <w:rPr>
          <w:sz w:val="22"/>
          <w:szCs w:val="22"/>
        </w:rPr>
        <w:t xml:space="preserve"> </w:t>
      </w:r>
      <w:r w:rsidRPr="00CC4DAE">
        <w:rPr>
          <w:sz w:val="22"/>
          <w:szCs w:val="22"/>
        </w:rPr>
        <w:t xml:space="preserve">construire un avenir professionnel grâce à des formations, des études </w:t>
      </w:r>
      <w:r w:rsidRPr="00097422">
        <w:rPr>
          <w:sz w:val="22"/>
          <w:szCs w:val="22"/>
        </w:rPr>
        <w:t>supérieur</w:t>
      </w:r>
      <w:r w:rsidR="008E4711" w:rsidRPr="00097422">
        <w:rPr>
          <w:sz w:val="22"/>
          <w:szCs w:val="22"/>
        </w:rPr>
        <w:t>e</w:t>
      </w:r>
      <w:r w:rsidRPr="00097422">
        <w:rPr>
          <w:sz w:val="22"/>
          <w:szCs w:val="22"/>
        </w:rPr>
        <w:t xml:space="preserve">s ou des cours de langues. Ou lorsqu’elles veulent pouvoir aller travailler pour obtenir davantage d’autonomie financière par rapport au centre. Ou encore lorsqu’elles veulent participer à des activités </w:t>
      </w:r>
      <w:r w:rsidR="008E4711" w:rsidRPr="00097422">
        <w:rPr>
          <w:sz w:val="22"/>
          <w:szCs w:val="22"/>
        </w:rPr>
        <w:t xml:space="preserve">extérieures </w:t>
      </w:r>
      <w:r w:rsidRPr="00097422">
        <w:rPr>
          <w:sz w:val="22"/>
          <w:szCs w:val="22"/>
        </w:rPr>
        <w:t xml:space="preserve">gratuites proposées par les </w:t>
      </w:r>
      <w:proofErr w:type="spellStart"/>
      <w:r w:rsidRPr="00097422">
        <w:rPr>
          <w:sz w:val="22"/>
          <w:szCs w:val="22"/>
        </w:rPr>
        <w:t>collaborateur·rice·s</w:t>
      </w:r>
      <w:proofErr w:type="spellEnd"/>
      <w:r w:rsidRPr="00097422">
        <w:rPr>
          <w:sz w:val="22"/>
          <w:szCs w:val="22"/>
        </w:rPr>
        <w:t xml:space="preserve"> du centre</w:t>
      </w:r>
      <w:r w:rsidR="00EE43C4" w:rsidRPr="00097422">
        <w:rPr>
          <w:sz w:val="22"/>
          <w:szCs w:val="22"/>
        </w:rPr>
        <w:t xml:space="preserve"> dans le but de se </w:t>
      </w:r>
      <w:r w:rsidR="008E4711" w:rsidRPr="00097422">
        <w:rPr>
          <w:sz w:val="22"/>
          <w:szCs w:val="22"/>
        </w:rPr>
        <w:t>divertir</w:t>
      </w:r>
      <w:r w:rsidR="0020370C" w:rsidRPr="00097422">
        <w:rPr>
          <w:sz w:val="22"/>
          <w:szCs w:val="22"/>
        </w:rPr>
        <w:t>.</w:t>
      </w:r>
      <w:r w:rsidRPr="00097422">
        <w:rPr>
          <w:sz w:val="22"/>
          <w:szCs w:val="22"/>
        </w:rPr>
        <w:t xml:space="preserve"> Pour pouvoir accéder à ces différentes ressources</w:t>
      </w:r>
      <w:r w:rsidR="00EE43C4" w:rsidRPr="00097422">
        <w:rPr>
          <w:sz w:val="22"/>
          <w:szCs w:val="22"/>
        </w:rPr>
        <w:t xml:space="preserve"> et opportunités </w:t>
      </w:r>
      <w:r w:rsidRPr="00097422">
        <w:rPr>
          <w:sz w:val="22"/>
          <w:szCs w:val="22"/>
        </w:rPr>
        <w:t xml:space="preserve">(formation, cours de langue, travail communautaire, activités) les mères doivent </w:t>
      </w:r>
      <w:r w:rsidR="007E58C3" w:rsidRPr="00097422">
        <w:rPr>
          <w:sz w:val="22"/>
          <w:szCs w:val="22"/>
        </w:rPr>
        <w:t>être en mesure de faire</w:t>
      </w:r>
      <w:r w:rsidRPr="00097422">
        <w:rPr>
          <w:sz w:val="22"/>
          <w:szCs w:val="22"/>
        </w:rPr>
        <w:t xml:space="preserve"> garder leur enfan</w:t>
      </w:r>
      <w:r w:rsidR="00EE43C4" w:rsidRPr="00097422">
        <w:rPr>
          <w:sz w:val="22"/>
          <w:szCs w:val="22"/>
        </w:rPr>
        <w:t xml:space="preserve">t. Le centre dans lequel j’ai réalisé mon terrain </w:t>
      </w:r>
      <w:r w:rsidR="00097422" w:rsidRPr="00097422">
        <w:rPr>
          <w:sz w:val="22"/>
          <w:szCs w:val="22"/>
        </w:rPr>
        <w:t xml:space="preserve">ethnographique </w:t>
      </w:r>
      <w:r w:rsidR="00EE43C4" w:rsidRPr="00097422">
        <w:rPr>
          <w:sz w:val="22"/>
          <w:szCs w:val="22"/>
        </w:rPr>
        <w:t>ne disposait d’aucun dispositif</w:t>
      </w:r>
      <w:r w:rsidR="00EE43C4" w:rsidRPr="00097422">
        <w:rPr>
          <w:rStyle w:val="Refdenotaalpie"/>
          <w:sz w:val="22"/>
          <w:szCs w:val="22"/>
        </w:rPr>
        <w:footnoteReference w:id="4"/>
      </w:r>
      <w:r w:rsidR="00EE43C4" w:rsidRPr="00097422">
        <w:rPr>
          <w:sz w:val="22"/>
          <w:szCs w:val="22"/>
        </w:rPr>
        <w:t xml:space="preserve"> tel qu’une crèche ou une garderie</w:t>
      </w:r>
      <w:r w:rsidR="008E4711" w:rsidRPr="00097422">
        <w:rPr>
          <w:sz w:val="22"/>
          <w:szCs w:val="22"/>
        </w:rPr>
        <w:t xml:space="preserve"> à cet effet</w:t>
      </w:r>
      <w:r w:rsidR="00B569D3" w:rsidRPr="00097422">
        <w:rPr>
          <w:sz w:val="22"/>
          <w:szCs w:val="22"/>
        </w:rPr>
        <w:t xml:space="preserve">. </w:t>
      </w:r>
      <w:r w:rsidR="008E4711" w:rsidRPr="00097422">
        <w:rPr>
          <w:sz w:val="22"/>
          <w:szCs w:val="22"/>
        </w:rPr>
        <w:t>De ce fait, l</w:t>
      </w:r>
      <w:r w:rsidR="00EE43C4" w:rsidRPr="00097422">
        <w:rPr>
          <w:sz w:val="22"/>
          <w:szCs w:val="22"/>
        </w:rPr>
        <w:t xml:space="preserve">es mères célibataires </w:t>
      </w:r>
      <w:r w:rsidR="009927B1" w:rsidRPr="00097422">
        <w:rPr>
          <w:sz w:val="22"/>
          <w:szCs w:val="22"/>
        </w:rPr>
        <w:t xml:space="preserve">doivent s’appuyer exclusivement sur </w:t>
      </w:r>
      <w:r w:rsidR="00EE43C4" w:rsidRPr="00097422">
        <w:rPr>
          <w:sz w:val="22"/>
          <w:szCs w:val="22"/>
        </w:rPr>
        <w:t xml:space="preserve">la solidarité intra-institution, </w:t>
      </w:r>
      <w:r w:rsidR="009927B1" w:rsidRPr="00097422">
        <w:rPr>
          <w:sz w:val="22"/>
          <w:szCs w:val="22"/>
        </w:rPr>
        <w:t>inter</w:t>
      </w:r>
      <w:r w:rsidR="00B569D3" w:rsidRPr="00097422">
        <w:rPr>
          <w:strike/>
          <w:sz w:val="22"/>
          <w:szCs w:val="22"/>
        </w:rPr>
        <w:t>-</w:t>
      </w:r>
      <w:r w:rsidR="00EE43C4" w:rsidRPr="00097422">
        <w:rPr>
          <w:sz w:val="22"/>
          <w:szCs w:val="22"/>
        </w:rPr>
        <w:t>résidente</w:t>
      </w:r>
      <w:r w:rsidR="007E58C3" w:rsidRPr="00097422">
        <w:rPr>
          <w:sz w:val="22"/>
          <w:szCs w:val="22"/>
        </w:rPr>
        <w:t>s</w:t>
      </w:r>
      <w:r w:rsidR="00EE43C4" w:rsidRPr="00097422">
        <w:rPr>
          <w:sz w:val="22"/>
          <w:szCs w:val="22"/>
        </w:rPr>
        <w:t xml:space="preserve">. </w:t>
      </w:r>
      <w:r w:rsidRPr="00097422">
        <w:rPr>
          <w:sz w:val="22"/>
          <w:szCs w:val="22"/>
        </w:rPr>
        <w:t>J’ai pu observer des pratiques d</w:t>
      </w:r>
      <w:r w:rsidR="00EE43C4" w:rsidRPr="00097422">
        <w:rPr>
          <w:sz w:val="22"/>
          <w:szCs w:val="22"/>
        </w:rPr>
        <w:t xml:space="preserve">’entraide </w:t>
      </w:r>
      <w:r w:rsidRPr="00097422">
        <w:rPr>
          <w:sz w:val="22"/>
          <w:szCs w:val="22"/>
        </w:rPr>
        <w:t>où les mères s’occupaient à tour de rôle des enfants d’une (ou de plusieurs) chambre(s) pour pouvoir se dégager du temps individuel, du temps « pour soi ». Cependant, cet</w:t>
      </w:r>
      <w:r w:rsidR="009927B1" w:rsidRPr="00097422">
        <w:rPr>
          <w:sz w:val="22"/>
          <w:szCs w:val="22"/>
        </w:rPr>
        <w:t>te</w:t>
      </w:r>
      <w:r w:rsidRPr="00097422">
        <w:rPr>
          <w:sz w:val="22"/>
          <w:szCs w:val="22"/>
        </w:rPr>
        <w:t xml:space="preserve"> absence de soutien</w:t>
      </w:r>
      <w:r w:rsidR="009927B1" w:rsidRPr="00097422">
        <w:rPr>
          <w:sz w:val="22"/>
          <w:szCs w:val="22"/>
        </w:rPr>
        <w:t xml:space="preserve"> </w:t>
      </w:r>
      <w:r w:rsidRPr="00097422">
        <w:rPr>
          <w:sz w:val="22"/>
          <w:szCs w:val="22"/>
        </w:rPr>
        <w:t xml:space="preserve">à la maternité </w:t>
      </w:r>
      <w:r w:rsidR="009927B1" w:rsidRPr="00097422">
        <w:rPr>
          <w:sz w:val="22"/>
          <w:szCs w:val="22"/>
        </w:rPr>
        <w:t>organisé collectivement cantonnait la majorité des mères à des tâches strictement éducatives et de soins à leur</w:t>
      </w:r>
      <w:r w:rsidR="00C90D94" w:rsidRPr="00097422">
        <w:rPr>
          <w:sz w:val="22"/>
          <w:szCs w:val="22"/>
        </w:rPr>
        <w:t>(</w:t>
      </w:r>
      <w:r w:rsidR="009927B1" w:rsidRPr="00097422">
        <w:rPr>
          <w:sz w:val="22"/>
          <w:szCs w:val="22"/>
        </w:rPr>
        <w:t>s</w:t>
      </w:r>
      <w:r w:rsidR="00C90D94" w:rsidRPr="00097422">
        <w:rPr>
          <w:sz w:val="22"/>
          <w:szCs w:val="22"/>
        </w:rPr>
        <w:t>)</w:t>
      </w:r>
      <w:r w:rsidR="009927B1" w:rsidRPr="00097422">
        <w:rPr>
          <w:sz w:val="22"/>
          <w:szCs w:val="22"/>
        </w:rPr>
        <w:t xml:space="preserve"> enfant</w:t>
      </w:r>
      <w:r w:rsidR="00C90D94" w:rsidRPr="00097422">
        <w:rPr>
          <w:sz w:val="22"/>
          <w:szCs w:val="22"/>
        </w:rPr>
        <w:t>(</w:t>
      </w:r>
      <w:r w:rsidR="009927B1" w:rsidRPr="00097422">
        <w:rPr>
          <w:sz w:val="22"/>
          <w:szCs w:val="22"/>
        </w:rPr>
        <w:t>s</w:t>
      </w:r>
      <w:r w:rsidR="00C90D94" w:rsidRPr="00097422">
        <w:rPr>
          <w:sz w:val="22"/>
          <w:szCs w:val="22"/>
        </w:rPr>
        <w:t>).</w:t>
      </w:r>
      <w:r w:rsidRPr="009927B1">
        <w:rPr>
          <w:strike/>
          <w:sz w:val="22"/>
          <w:szCs w:val="22"/>
        </w:rPr>
        <w:t xml:space="preserve"> </w:t>
      </w:r>
    </w:p>
    <w:p w14:paraId="2A066E56" w14:textId="2ED0A9F3" w:rsidR="00C51AE1" w:rsidRPr="00097422" w:rsidRDefault="7774F797" w:rsidP="002012E3">
      <w:pPr>
        <w:pStyle w:val="NormalWeb"/>
        <w:jc w:val="both"/>
        <w:rPr>
          <w:sz w:val="22"/>
          <w:szCs w:val="22"/>
        </w:rPr>
      </w:pPr>
      <w:r w:rsidRPr="7774F797">
        <w:rPr>
          <w:sz w:val="22"/>
          <w:szCs w:val="22"/>
        </w:rPr>
        <w:t xml:space="preserve">De plus, j’ai pu observer qu’en étant enceinte ou en ayant des enfants, les femmes accèdent au statut de mère qui leur confère dans les faits au centre certains « </w:t>
      </w:r>
      <w:proofErr w:type="spellStart"/>
      <w:r w:rsidRPr="7774F797">
        <w:rPr>
          <w:sz w:val="22"/>
          <w:szCs w:val="22"/>
        </w:rPr>
        <w:t>privilèges</w:t>
      </w:r>
      <w:proofErr w:type="spellEnd"/>
      <w:r w:rsidRPr="7774F797">
        <w:rPr>
          <w:sz w:val="22"/>
          <w:szCs w:val="22"/>
        </w:rPr>
        <w:t xml:space="preserve"> », c’est-</w:t>
      </w:r>
      <w:proofErr w:type="spellStart"/>
      <w:r w:rsidRPr="7774F797">
        <w:rPr>
          <w:sz w:val="22"/>
          <w:szCs w:val="22"/>
        </w:rPr>
        <w:t>a</w:t>
      </w:r>
      <w:proofErr w:type="spellEnd"/>
      <w:r w:rsidRPr="7774F797">
        <w:rPr>
          <w:sz w:val="22"/>
          <w:szCs w:val="22"/>
        </w:rPr>
        <w:t xml:space="preserve">̀-dire des exceptions aux </w:t>
      </w:r>
      <w:proofErr w:type="spellStart"/>
      <w:r w:rsidRPr="7774F797">
        <w:rPr>
          <w:sz w:val="22"/>
          <w:szCs w:val="22"/>
        </w:rPr>
        <w:t>règles</w:t>
      </w:r>
      <w:proofErr w:type="spellEnd"/>
      <w:r w:rsidRPr="7774F797">
        <w:rPr>
          <w:sz w:val="22"/>
          <w:szCs w:val="22"/>
        </w:rPr>
        <w:t xml:space="preserve">, et ce, </w:t>
      </w:r>
      <w:proofErr w:type="spellStart"/>
      <w:r w:rsidRPr="7774F797">
        <w:rPr>
          <w:sz w:val="22"/>
          <w:szCs w:val="22"/>
        </w:rPr>
        <w:t>dès</w:t>
      </w:r>
      <w:proofErr w:type="spellEnd"/>
      <w:r w:rsidRPr="7774F797">
        <w:rPr>
          <w:sz w:val="22"/>
          <w:szCs w:val="22"/>
        </w:rPr>
        <w:t xml:space="preserve"> l’annonce de la grossesse. Comme par exemple, enregistrer leurs badges en dehors des heures </w:t>
      </w:r>
      <w:proofErr w:type="spellStart"/>
      <w:r w:rsidRPr="7774F797">
        <w:rPr>
          <w:sz w:val="22"/>
          <w:szCs w:val="22"/>
        </w:rPr>
        <w:t>prévues</w:t>
      </w:r>
      <w:proofErr w:type="spellEnd"/>
      <w:r w:rsidRPr="7774F797">
        <w:rPr>
          <w:sz w:val="22"/>
          <w:szCs w:val="22"/>
        </w:rPr>
        <w:t xml:space="preserve">, obtenir une rencontre avec leur </w:t>
      </w:r>
      <w:proofErr w:type="spellStart"/>
      <w:r w:rsidRPr="7774F797">
        <w:rPr>
          <w:sz w:val="22"/>
          <w:szCs w:val="22"/>
        </w:rPr>
        <w:t>assistant·e</w:t>
      </w:r>
      <w:proofErr w:type="spellEnd"/>
      <w:r w:rsidRPr="7774F797">
        <w:rPr>
          <w:sz w:val="22"/>
          <w:szCs w:val="22"/>
        </w:rPr>
        <w:t xml:space="preserve"> </w:t>
      </w:r>
      <w:proofErr w:type="spellStart"/>
      <w:r w:rsidRPr="7774F797">
        <w:rPr>
          <w:sz w:val="22"/>
          <w:szCs w:val="22"/>
        </w:rPr>
        <w:t>social·e</w:t>
      </w:r>
      <w:proofErr w:type="spellEnd"/>
      <w:r w:rsidRPr="7774F797">
        <w:rPr>
          <w:sz w:val="22"/>
          <w:szCs w:val="22"/>
        </w:rPr>
        <w:t xml:space="preserve"> dans des horaires décalés, avoir la </w:t>
      </w:r>
      <w:proofErr w:type="spellStart"/>
      <w:r w:rsidRPr="7774F797">
        <w:rPr>
          <w:sz w:val="22"/>
          <w:szCs w:val="22"/>
        </w:rPr>
        <w:t>priorite</w:t>
      </w:r>
      <w:proofErr w:type="spellEnd"/>
      <w:r w:rsidRPr="7774F797">
        <w:rPr>
          <w:sz w:val="22"/>
          <w:szCs w:val="22"/>
        </w:rPr>
        <w:t xml:space="preserve">́ sur des contrats de travail communautaires, etc. Ce type de comportement s’apparente </w:t>
      </w:r>
      <w:proofErr w:type="spellStart"/>
      <w:r w:rsidRPr="7774F797">
        <w:rPr>
          <w:sz w:val="22"/>
          <w:szCs w:val="22"/>
        </w:rPr>
        <w:t>a</w:t>
      </w:r>
      <w:proofErr w:type="spellEnd"/>
      <w:r w:rsidRPr="7774F797">
        <w:rPr>
          <w:sz w:val="22"/>
          <w:szCs w:val="22"/>
        </w:rPr>
        <w:t>̀ des pratiques de discrimination positive. En lien avec les travaux de Virole-</w:t>
      </w:r>
      <w:proofErr w:type="spellStart"/>
      <w:r w:rsidRPr="7774F797">
        <w:rPr>
          <w:sz w:val="22"/>
          <w:szCs w:val="22"/>
        </w:rPr>
        <w:t>Zajde</w:t>
      </w:r>
      <w:proofErr w:type="spellEnd"/>
      <w:r w:rsidRPr="7774F797">
        <w:rPr>
          <w:sz w:val="22"/>
          <w:szCs w:val="22"/>
        </w:rPr>
        <w:t xml:space="preserve"> (2016), la </w:t>
      </w:r>
      <w:proofErr w:type="spellStart"/>
      <w:r w:rsidRPr="7774F797">
        <w:rPr>
          <w:sz w:val="22"/>
          <w:szCs w:val="22"/>
        </w:rPr>
        <w:t>maternite</w:t>
      </w:r>
      <w:proofErr w:type="spellEnd"/>
      <w:r w:rsidRPr="7774F797">
        <w:rPr>
          <w:sz w:val="22"/>
          <w:szCs w:val="22"/>
        </w:rPr>
        <w:t xml:space="preserve">́ peut devenir pour ces femmes un moyen d’être davantage reconnues par l’équipe de </w:t>
      </w:r>
      <w:proofErr w:type="spellStart"/>
      <w:r w:rsidRPr="7774F797">
        <w:rPr>
          <w:sz w:val="22"/>
          <w:szCs w:val="22"/>
        </w:rPr>
        <w:t>collaborateur·rice·s</w:t>
      </w:r>
      <w:proofErr w:type="spellEnd"/>
      <w:r w:rsidRPr="7774F797">
        <w:rPr>
          <w:sz w:val="22"/>
          <w:szCs w:val="22"/>
        </w:rPr>
        <w:t xml:space="preserve"> du centre. En effet, lorsqu’une femme arrive seule avec un enfant ou qu’une femme tombe enceinte au centre, l’attention est automatiquement portée sur elle, elle se démarque de la masse des autres </w:t>
      </w:r>
      <w:proofErr w:type="spellStart"/>
      <w:r w:rsidRPr="7774F797">
        <w:rPr>
          <w:sz w:val="22"/>
          <w:szCs w:val="22"/>
        </w:rPr>
        <w:t>résident·e·s</w:t>
      </w:r>
      <w:proofErr w:type="spellEnd"/>
      <w:r w:rsidRPr="7774F797">
        <w:rPr>
          <w:sz w:val="22"/>
          <w:szCs w:val="22"/>
        </w:rPr>
        <w:t>. Ces privilèges peuvent s’observer dans les « </w:t>
      </w:r>
      <w:proofErr w:type="spellStart"/>
      <w:r w:rsidRPr="7774F797">
        <w:rPr>
          <w:sz w:val="22"/>
          <w:szCs w:val="22"/>
        </w:rPr>
        <w:t>small</w:t>
      </w:r>
      <w:proofErr w:type="spellEnd"/>
      <w:r w:rsidRPr="7774F797">
        <w:rPr>
          <w:sz w:val="22"/>
          <w:szCs w:val="22"/>
        </w:rPr>
        <w:t xml:space="preserve"> talk » (papotages) qui se déroulent dans les couloirs : « </w:t>
      </w:r>
      <w:r w:rsidRPr="7774F797">
        <w:rPr>
          <w:i/>
          <w:iCs/>
          <w:sz w:val="22"/>
          <w:szCs w:val="22"/>
        </w:rPr>
        <w:t xml:space="preserve">on demande « ah comment </w:t>
      </w:r>
      <w:proofErr w:type="spellStart"/>
      <w:r w:rsidRPr="7774F797">
        <w:rPr>
          <w:i/>
          <w:iCs/>
          <w:sz w:val="22"/>
          <w:szCs w:val="22"/>
        </w:rPr>
        <w:t>ça</w:t>
      </w:r>
      <w:proofErr w:type="spellEnd"/>
      <w:r w:rsidRPr="7774F797">
        <w:rPr>
          <w:i/>
          <w:iCs/>
          <w:sz w:val="22"/>
          <w:szCs w:val="22"/>
        </w:rPr>
        <w:t xml:space="preserve"> va ? », on s’attarde beaucoup plus sur comment la personne se sent quand elle a un </w:t>
      </w:r>
      <w:proofErr w:type="spellStart"/>
      <w:r w:rsidRPr="7774F797">
        <w:rPr>
          <w:i/>
          <w:iCs/>
          <w:sz w:val="22"/>
          <w:szCs w:val="22"/>
        </w:rPr>
        <w:t>bébe</w:t>
      </w:r>
      <w:proofErr w:type="spellEnd"/>
      <w:r w:rsidRPr="7774F797">
        <w:rPr>
          <w:i/>
          <w:iCs/>
          <w:sz w:val="22"/>
          <w:szCs w:val="22"/>
        </w:rPr>
        <w:t xml:space="preserve">́ qu’une femme seule </w:t>
      </w:r>
      <w:r w:rsidRPr="7774F797">
        <w:rPr>
          <w:sz w:val="22"/>
          <w:szCs w:val="22"/>
        </w:rPr>
        <w:t xml:space="preserve">» (entretien, collaboratrice du centre d’accueil spécialisé dans l’accueil des femmes victimes de violences de genre, 12/05/2023). Cependant, cet intérêt particulier est majoritairement orienté vers l’enfant et la vie familiale plutôt que vers l’état des mères de manière individuelle : « </w:t>
      </w:r>
      <w:r w:rsidRPr="7774F797">
        <w:rPr>
          <w:i/>
          <w:iCs/>
          <w:sz w:val="22"/>
          <w:szCs w:val="22"/>
        </w:rPr>
        <w:t xml:space="preserve">on se préoccupe pas beaucoup de la personne derrière le </w:t>
      </w:r>
      <w:proofErr w:type="spellStart"/>
      <w:r w:rsidRPr="7774F797">
        <w:rPr>
          <w:i/>
          <w:iCs/>
          <w:sz w:val="22"/>
          <w:szCs w:val="22"/>
        </w:rPr>
        <w:t>bébe</w:t>
      </w:r>
      <w:proofErr w:type="spellEnd"/>
      <w:r w:rsidRPr="7774F797">
        <w:rPr>
          <w:i/>
          <w:iCs/>
          <w:sz w:val="22"/>
          <w:szCs w:val="22"/>
        </w:rPr>
        <w:t xml:space="preserve">́ </w:t>
      </w:r>
      <w:r w:rsidRPr="7774F797">
        <w:rPr>
          <w:sz w:val="22"/>
          <w:szCs w:val="22"/>
        </w:rPr>
        <w:t xml:space="preserve">» (entretien, collaboratrice du centre d’accueil spécialisé dans l’accueil des femmes victimes de violences de genre, 12/05/2023). Cela peut réduire la femme uniquement à son statut de mère. </w:t>
      </w:r>
    </w:p>
    <w:p w14:paraId="26F5185B" w14:textId="0D07B3BC" w:rsidR="00364EC6" w:rsidRPr="00C51AE1" w:rsidRDefault="00C51AE1" w:rsidP="002012E3">
      <w:pPr>
        <w:pStyle w:val="NormalWeb"/>
        <w:jc w:val="both"/>
        <w:rPr>
          <w:sz w:val="22"/>
          <w:szCs w:val="22"/>
        </w:rPr>
      </w:pPr>
      <w:r w:rsidRPr="00097422">
        <w:rPr>
          <w:sz w:val="22"/>
          <w:szCs w:val="22"/>
        </w:rPr>
        <w:t xml:space="preserve">Ces éléments mettent en avant à quel point la </w:t>
      </w:r>
      <w:r w:rsidR="006F5E04" w:rsidRPr="00097422">
        <w:rPr>
          <w:sz w:val="22"/>
          <w:szCs w:val="22"/>
        </w:rPr>
        <w:t>présence</w:t>
      </w:r>
      <w:r w:rsidRPr="00097422">
        <w:rPr>
          <w:sz w:val="22"/>
          <w:szCs w:val="22"/>
        </w:rPr>
        <w:t xml:space="preserve"> d’un enfant - malgré l’ensemble des points positifs que cela peut apporter - peut empêcher la personne responsable, souvent la mère dans</w:t>
      </w:r>
      <w:r w:rsidR="00302B6C" w:rsidRPr="00097422">
        <w:rPr>
          <w:sz w:val="22"/>
          <w:szCs w:val="22"/>
        </w:rPr>
        <w:t xml:space="preserve"> le cas présent</w:t>
      </w:r>
      <w:r w:rsidRPr="00097422">
        <w:rPr>
          <w:sz w:val="22"/>
          <w:szCs w:val="22"/>
        </w:rPr>
        <w:t xml:space="preserve">, de se consacrer </w:t>
      </w:r>
      <w:proofErr w:type="spellStart"/>
      <w:r w:rsidRPr="00097422">
        <w:rPr>
          <w:sz w:val="22"/>
          <w:szCs w:val="22"/>
        </w:rPr>
        <w:t>a</w:t>
      </w:r>
      <w:proofErr w:type="spellEnd"/>
      <w:r w:rsidRPr="00097422">
        <w:rPr>
          <w:sz w:val="22"/>
          <w:szCs w:val="22"/>
        </w:rPr>
        <w:t>̀ d’autres activités que l’</w:t>
      </w:r>
      <w:r w:rsidR="00302B6C" w:rsidRPr="00097422">
        <w:rPr>
          <w:sz w:val="22"/>
          <w:szCs w:val="22"/>
        </w:rPr>
        <w:t>éducation</w:t>
      </w:r>
      <w:r w:rsidRPr="00097422">
        <w:rPr>
          <w:sz w:val="22"/>
          <w:szCs w:val="22"/>
        </w:rPr>
        <w:t xml:space="preserve"> des enfants. Cela peut entrainer la </w:t>
      </w:r>
      <w:r w:rsidR="006F5E04" w:rsidRPr="00097422">
        <w:rPr>
          <w:sz w:val="22"/>
          <w:szCs w:val="22"/>
        </w:rPr>
        <w:t>mère</w:t>
      </w:r>
      <w:r w:rsidRPr="00097422">
        <w:rPr>
          <w:sz w:val="22"/>
          <w:szCs w:val="22"/>
        </w:rPr>
        <w:t xml:space="preserve"> dans une spirale d’isolement où elle reste majoritairement au centre pour s’occuper de son enfant, ne participe pas </w:t>
      </w:r>
      <w:proofErr w:type="spellStart"/>
      <w:r w:rsidRPr="00097422">
        <w:rPr>
          <w:sz w:val="22"/>
          <w:szCs w:val="22"/>
        </w:rPr>
        <w:t>a</w:t>
      </w:r>
      <w:proofErr w:type="spellEnd"/>
      <w:r w:rsidRPr="00097422">
        <w:rPr>
          <w:sz w:val="22"/>
          <w:szCs w:val="22"/>
        </w:rPr>
        <w:t xml:space="preserve">̀ des formations qui pourraient lui permettre de trouver du travail, ne participe pas </w:t>
      </w:r>
      <w:proofErr w:type="spellStart"/>
      <w:r w:rsidRPr="00097422">
        <w:rPr>
          <w:sz w:val="22"/>
          <w:szCs w:val="22"/>
        </w:rPr>
        <w:t>a</w:t>
      </w:r>
      <w:proofErr w:type="spellEnd"/>
      <w:r w:rsidRPr="00097422">
        <w:rPr>
          <w:sz w:val="22"/>
          <w:szCs w:val="22"/>
        </w:rPr>
        <w:t xml:space="preserve">̀ des </w:t>
      </w:r>
      <w:r w:rsidR="006F5E04" w:rsidRPr="00097422">
        <w:rPr>
          <w:sz w:val="22"/>
          <w:szCs w:val="22"/>
        </w:rPr>
        <w:t>activités</w:t>
      </w:r>
      <w:r w:rsidRPr="00097422">
        <w:rPr>
          <w:sz w:val="22"/>
          <w:szCs w:val="22"/>
        </w:rPr>
        <w:t xml:space="preserve"> </w:t>
      </w:r>
      <w:r w:rsidR="006F5E04" w:rsidRPr="00097422">
        <w:rPr>
          <w:sz w:val="22"/>
          <w:szCs w:val="22"/>
        </w:rPr>
        <w:t>extérieures</w:t>
      </w:r>
      <w:r w:rsidRPr="00097422">
        <w:rPr>
          <w:sz w:val="22"/>
          <w:szCs w:val="22"/>
        </w:rPr>
        <w:t xml:space="preserve"> qui lui permettraient de se sociabiliser...</w:t>
      </w:r>
      <w:r w:rsidR="009927B1" w:rsidRPr="00097422">
        <w:rPr>
          <w:sz w:val="22"/>
          <w:szCs w:val="22"/>
        </w:rPr>
        <w:t xml:space="preserve"> Cela ne permet pas aux mères d’apprivoiser </w:t>
      </w:r>
      <w:r w:rsidRPr="00097422">
        <w:rPr>
          <w:sz w:val="22"/>
          <w:szCs w:val="22"/>
        </w:rPr>
        <w:t>la vie sociale belge et à terme complique</w:t>
      </w:r>
      <w:r w:rsidR="009927B1" w:rsidRPr="00097422">
        <w:rPr>
          <w:sz w:val="22"/>
          <w:szCs w:val="22"/>
        </w:rPr>
        <w:t xml:space="preserve"> potentiellement </w:t>
      </w:r>
      <w:r w:rsidRPr="00097422">
        <w:rPr>
          <w:sz w:val="22"/>
          <w:szCs w:val="22"/>
        </w:rPr>
        <w:t xml:space="preserve">leur </w:t>
      </w:r>
      <w:r w:rsidR="006F5E04" w:rsidRPr="00097422">
        <w:rPr>
          <w:sz w:val="22"/>
          <w:szCs w:val="22"/>
        </w:rPr>
        <w:t>intégration</w:t>
      </w:r>
      <w:r w:rsidRPr="00097422">
        <w:rPr>
          <w:sz w:val="22"/>
          <w:szCs w:val="22"/>
        </w:rPr>
        <w:t xml:space="preserve"> dans la </w:t>
      </w:r>
      <w:r w:rsidR="006F5E04" w:rsidRPr="00097422">
        <w:rPr>
          <w:sz w:val="22"/>
          <w:szCs w:val="22"/>
        </w:rPr>
        <w:t>société</w:t>
      </w:r>
      <w:r w:rsidRPr="00097422">
        <w:rPr>
          <w:sz w:val="22"/>
          <w:szCs w:val="22"/>
        </w:rPr>
        <w:t xml:space="preserve"> d’accueil.</w:t>
      </w:r>
      <w:r w:rsidR="00302B6C" w:rsidRPr="00097422">
        <w:rPr>
          <w:sz w:val="22"/>
          <w:szCs w:val="22"/>
        </w:rPr>
        <w:t xml:space="preserve"> Finalement, l’ambivalence de ce rôle de mère et toutes les obligations que cela implique ajoute sur les épaules de ces mamans </w:t>
      </w:r>
      <w:r w:rsidR="009927B1" w:rsidRPr="00097422">
        <w:rPr>
          <w:sz w:val="22"/>
          <w:szCs w:val="22"/>
        </w:rPr>
        <w:t xml:space="preserve">un </w:t>
      </w:r>
      <w:r w:rsidR="00302B6C" w:rsidRPr="00097422">
        <w:rPr>
          <w:sz w:val="22"/>
          <w:szCs w:val="22"/>
        </w:rPr>
        <w:t>poids supplémentaire. Alors que ces femmes migrantes ont</w:t>
      </w:r>
      <w:r w:rsidR="007E58C3" w:rsidRPr="00097422">
        <w:rPr>
          <w:sz w:val="22"/>
          <w:szCs w:val="22"/>
        </w:rPr>
        <w:t xml:space="preserve"> souvent</w:t>
      </w:r>
      <w:r w:rsidR="00302B6C" w:rsidRPr="00097422">
        <w:rPr>
          <w:sz w:val="22"/>
          <w:szCs w:val="22"/>
        </w:rPr>
        <w:t xml:space="preserve"> rencontré énormément de difficultés tout au long de leur parcours migratoire, du pays d’origine jusqu’au pays d’accueil, elles continuent de subir des discriminations en Belgique.</w:t>
      </w:r>
      <w:r w:rsidR="00A0781E" w:rsidRPr="00097422">
        <w:rPr>
          <w:sz w:val="22"/>
          <w:szCs w:val="22"/>
        </w:rPr>
        <w:t xml:space="preserve"> Les structures d’accueil devraient normalement être un endroit où il leur est permis de souffler un peu. Pourtant, dès leur arrivée dans les centres</w:t>
      </w:r>
      <w:r w:rsidR="007E58C3" w:rsidRPr="00097422">
        <w:rPr>
          <w:sz w:val="22"/>
          <w:szCs w:val="22"/>
        </w:rPr>
        <w:t xml:space="preserve"> d’accueil</w:t>
      </w:r>
      <w:r w:rsidR="00A0781E" w:rsidRPr="00097422">
        <w:rPr>
          <w:sz w:val="22"/>
          <w:szCs w:val="22"/>
        </w:rPr>
        <w:t>, un autre combat commence</w:t>
      </w:r>
      <w:r w:rsidR="007E58C3" w:rsidRPr="00097422">
        <w:rPr>
          <w:sz w:val="22"/>
          <w:szCs w:val="22"/>
        </w:rPr>
        <w:t> : celui de vivre sa maternité au sein de tel</w:t>
      </w:r>
      <w:r w:rsidR="00C9300C" w:rsidRPr="00097422">
        <w:rPr>
          <w:sz w:val="22"/>
          <w:szCs w:val="22"/>
        </w:rPr>
        <w:t>le</w:t>
      </w:r>
      <w:r w:rsidR="007E58C3" w:rsidRPr="00097422">
        <w:rPr>
          <w:sz w:val="22"/>
          <w:szCs w:val="22"/>
        </w:rPr>
        <w:t xml:space="preserve"> structure</w:t>
      </w:r>
      <w:r w:rsidR="00A0781E" w:rsidRPr="00097422">
        <w:rPr>
          <w:sz w:val="22"/>
          <w:szCs w:val="22"/>
        </w:rPr>
        <w:t>.</w:t>
      </w:r>
      <w:r w:rsidR="00302B6C" w:rsidRPr="00097422">
        <w:rPr>
          <w:sz w:val="22"/>
          <w:szCs w:val="22"/>
        </w:rPr>
        <w:t xml:space="preserve"> </w:t>
      </w:r>
      <w:r w:rsidR="00A0781E" w:rsidRPr="00097422">
        <w:rPr>
          <w:sz w:val="22"/>
          <w:szCs w:val="22"/>
        </w:rPr>
        <w:t xml:space="preserve">La maternité ajoute à </w:t>
      </w:r>
      <w:r w:rsidR="007E58C3" w:rsidRPr="00097422">
        <w:rPr>
          <w:sz w:val="22"/>
          <w:szCs w:val="22"/>
        </w:rPr>
        <w:t>l</w:t>
      </w:r>
      <w:r w:rsidR="00A0781E" w:rsidRPr="00097422">
        <w:rPr>
          <w:sz w:val="22"/>
          <w:szCs w:val="22"/>
        </w:rPr>
        <w:t>a condition féminine</w:t>
      </w:r>
      <w:r w:rsidR="00250ED5">
        <w:rPr>
          <w:sz w:val="22"/>
          <w:szCs w:val="22"/>
        </w:rPr>
        <w:t>,</w:t>
      </w:r>
      <w:r w:rsidR="00A0781E" w:rsidRPr="00097422">
        <w:rPr>
          <w:sz w:val="22"/>
          <w:szCs w:val="22"/>
        </w:rPr>
        <w:t xml:space="preserve"> </w:t>
      </w:r>
      <w:r w:rsidR="007E58C3" w:rsidRPr="00097422">
        <w:rPr>
          <w:sz w:val="22"/>
          <w:szCs w:val="22"/>
        </w:rPr>
        <w:t xml:space="preserve">déjà </w:t>
      </w:r>
      <w:r w:rsidR="00A0781E" w:rsidRPr="00097422">
        <w:rPr>
          <w:sz w:val="22"/>
          <w:szCs w:val="22"/>
        </w:rPr>
        <w:t>précaire</w:t>
      </w:r>
      <w:r w:rsidR="00250ED5">
        <w:rPr>
          <w:sz w:val="22"/>
          <w:szCs w:val="22"/>
        </w:rPr>
        <w:t xml:space="preserve">, </w:t>
      </w:r>
      <w:r w:rsidR="00A0781E" w:rsidRPr="00097422">
        <w:rPr>
          <w:sz w:val="22"/>
          <w:szCs w:val="22"/>
        </w:rPr>
        <w:t xml:space="preserve">une fragilité supplémentaire qui rend la vie de ces femmes plus difficile à gérer. </w:t>
      </w:r>
      <w:r w:rsidR="00302B6C" w:rsidRPr="00097422">
        <w:rPr>
          <w:sz w:val="22"/>
          <w:szCs w:val="22"/>
        </w:rPr>
        <w:t>La souffrance ne s’arrête</w:t>
      </w:r>
      <w:r w:rsidR="00A0781E" w:rsidRPr="00097422">
        <w:rPr>
          <w:sz w:val="22"/>
          <w:szCs w:val="22"/>
        </w:rPr>
        <w:t>ra</w:t>
      </w:r>
      <w:r w:rsidR="00302B6C" w:rsidRPr="00097422">
        <w:rPr>
          <w:sz w:val="22"/>
          <w:szCs w:val="22"/>
        </w:rPr>
        <w:t xml:space="preserve"> pas pour elles, même</w:t>
      </w:r>
      <w:r w:rsidR="007E58C3" w:rsidRPr="00097422">
        <w:rPr>
          <w:sz w:val="22"/>
          <w:szCs w:val="22"/>
        </w:rPr>
        <w:t xml:space="preserve"> dans le meilleur des cas c’est-à-dire</w:t>
      </w:r>
      <w:r w:rsidR="00302B6C" w:rsidRPr="00097422">
        <w:rPr>
          <w:sz w:val="22"/>
          <w:szCs w:val="22"/>
        </w:rPr>
        <w:t xml:space="preserve"> si elles obtiennent leur statut de protection</w:t>
      </w:r>
      <w:r w:rsidR="00C9300C" w:rsidRPr="00097422">
        <w:rPr>
          <w:sz w:val="22"/>
          <w:szCs w:val="22"/>
        </w:rPr>
        <w:t xml:space="preserve"> internationale</w:t>
      </w:r>
      <w:r w:rsidR="00C90D94" w:rsidRPr="00097422">
        <w:rPr>
          <w:sz w:val="22"/>
          <w:szCs w:val="22"/>
        </w:rPr>
        <w:t>.</w:t>
      </w:r>
      <w:r w:rsidR="00C9300C" w:rsidRPr="00097422">
        <w:rPr>
          <w:sz w:val="22"/>
          <w:szCs w:val="22"/>
        </w:rPr>
        <w:t xml:space="preserve"> </w:t>
      </w:r>
      <w:r w:rsidR="00302B6C" w:rsidRPr="00097422">
        <w:rPr>
          <w:sz w:val="22"/>
          <w:szCs w:val="22"/>
        </w:rPr>
        <w:t xml:space="preserve"> En effet, en sortant du centre elles rejoindront</w:t>
      </w:r>
      <w:r w:rsidR="00097422" w:rsidRPr="00097422">
        <w:rPr>
          <w:sz w:val="22"/>
          <w:szCs w:val="22"/>
        </w:rPr>
        <w:t xml:space="preserve"> probablement</w:t>
      </w:r>
      <w:r w:rsidR="00302B6C" w:rsidRPr="00097422">
        <w:rPr>
          <w:sz w:val="22"/>
          <w:szCs w:val="22"/>
        </w:rPr>
        <w:t xml:space="preserve"> le grand groupe de mères en Belgique qui rencontrent des difficultés au quotidien telle qu’être sans ressource financière, avec plusieurs enfants, ne pas avoir accès à des so</w:t>
      </w:r>
      <w:r w:rsidR="00C9300C" w:rsidRPr="00097422">
        <w:rPr>
          <w:sz w:val="22"/>
          <w:szCs w:val="22"/>
        </w:rPr>
        <w:t>ins, avec toutes les conséquences que cela implique encore d’avantage si elles fondent une famille monoparentale</w:t>
      </w:r>
      <w:r w:rsidR="00302B6C" w:rsidRPr="00097422">
        <w:rPr>
          <w:sz w:val="22"/>
          <w:szCs w:val="22"/>
        </w:rPr>
        <w:t>…</w:t>
      </w:r>
      <w:r w:rsidR="00302B6C">
        <w:rPr>
          <w:sz w:val="22"/>
          <w:szCs w:val="22"/>
        </w:rPr>
        <w:t xml:space="preserve">  </w:t>
      </w:r>
    </w:p>
    <w:p w14:paraId="33289866" w14:textId="5BAFF75E" w:rsidR="00364EC6" w:rsidRPr="00F47625" w:rsidRDefault="00302B6C" w:rsidP="002012E3">
      <w:pPr>
        <w:jc w:val="both"/>
        <w:rPr>
          <w:b/>
          <w:bCs/>
          <w:sz w:val="22"/>
          <w:szCs w:val="22"/>
        </w:rPr>
      </w:pPr>
      <w:r>
        <w:rPr>
          <w:b/>
          <w:bCs/>
          <w:sz w:val="22"/>
          <w:szCs w:val="22"/>
        </w:rPr>
        <w:t xml:space="preserve">Conclusion </w:t>
      </w:r>
    </w:p>
    <w:p w14:paraId="252FB3AC" w14:textId="6B8C754C" w:rsidR="00302B6C" w:rsidRPr="007E58C3" w:rsidRDefault="7774F797" w:rsidP="002012E3">
      <w:pPr>
        <w:pStyle w:val="NormalWeb"/>
        <w:jc w:val="both"/>
        <w:rPr>
          <w:rFonts w:ascii="TimesNewRomanPSMT" w:hAnsi="TimesNewRomanPSMT"/>
          <w:sz w:val="22"/>
          <w:szCs w:val="22"/>
        </w:rPr>
      </w:pPr>
      <w:r w:rsidRPr="7774F797">
        <w:rPr>
          <w:sz w:val="22"/>
          <w:szCs w:val="22"/>
        </w:rPr>
        <w:t xml:space="preserve">Au vu de tout ce qui a été énoncé précédemment, il semble important de revenir sur quelques points centraux. D’abord, </w:t>
      </w:r>
      <w:r w:rsidRPr="7774F797">
        <w:rPr>
          <w:rFonts w:ascii="TimesNewRomanPSMT" w:hAnsi="TimesNewRomanPSMT"/>
          <w:sz w:val="22"/>
          <w:szCs w:val="22"/>
        </w:rPr>
        <w:t xml:space="preserve">il est nécessaire dans une perspective </w:t>
      </w:r>
      <w:proofErr w:type="spellStart"/>
      <w:r w:rsidRPr="7774F797">
        <w:rPr>
          <w:rFonts w:ascii="TimesNewRomanPSMT" w:hAnsi="TimesNewRomanPSMT"/>
          <w:sz w:val="22"/>
          <w:szCs w:val="22"/>
        </w:rPr>
        <w:t>intersectionnnelle</w:t>
      </w:r>
      <w:proofErr w:type="spellEnd"/>
      <w:r w:rsidRPr="7774F797">
        <w:rPr>
          <w:rFonts w:ascii="TimesNewRomanPSMT" w:hAnsi="TimesNewRomanPSMT"/>
          <w:sz w:val="22"/>
          <w:szCs w:val="22"/>
        </w:rPr>
        <w:t xml:space="preserve"> de reconnaitre l’accumulation des diverses formes de persécutions et de dominations vécues au quotidien, non seulement par les femmes migrantes, mais également par les femmes en général. En effet, l’ambivalence inhérente à la maternité touche toutes les mères en situation de précarité, qu’elles soient migrantes ou non. </w:t>
      </w:r>
    </w:p>
    <w:p w14:paraId="2DA97E02" w14:textId="4F5E6602" w:rsidR="00F47625" w:rsidRPr="00317CB3" w:rsidRDefault="00317CB3" w:rsidP="002012E3">
      <w:pPr>
        <w:pStyle w:val="NormalWeb"/>
        <w:jc w:val="both"/>
        <w:rPr>
          <w:strike/>
          <w:sz w:val="22"/>
          <w:szCs w:val="22"/>
        </w:rPr>
      </w:pPr>
      <w:r w:rsidRPr="52C765F6">
        <w:rPr>
          <w:sz w:val="22"/>
          <w:szCs w:val="22"/>
        </w:rPr>
        <w:t>En outre, c</w:t>
      </w:r>
      <w:r w:rsidR="00364EC6" w:rsidRPr="52C765F6">
        <w:rPr>
          <w:sz w:val="22"/>
          <w:szCs w:val="22"/>
        </w:rPr>
        <w:t xml:space="preserve">omme le plaide notamment </w:t>
      </w:r>
      <w:proofErr w:type="spellStart"/>
      <w:r w:rsidR="00364EC6" w:rsidRPr="52C765F6">
        <w:rPr>
          <w:sz w:val="22"/>
          <w:szCs w:val="22"/>
        </w:rPr>
        <w:t>Freedman</w:t>
      </w:r>
      <w:proofErr w:type="spellEnd"/>
      <w:r w:rsidR="00364EC6" w:rsidRPr="52C765F6">
        <w:rPr>
          <w:sz w:val="22"/>
          <w:szCs w:val="22"/>
        </w:rPr>
        <w:t xml:space="preserve"> (2008)</w:t>
      </w:r>
      <w:r w:rsidRPr="52C765F6">
        <w:rPr>
          <w:sz w:val="22"/>
          <w:szCs w:val="22"/>
        </w:rPr>
        <w:t xml:space="preserve">, dans le cadre des </w:t>
      </w:r>
      <w:r w:rsidR="008C3192" w:rsidRPr="52C765F6">
        <w:rPr>
          <w:sz w:val="22"/>
          <w:szCs w:val="22"/>
        </w:rPr>
        <w:t>demandes de protection internationale</w:t>
      </w:r>
      <w:r w:rsidRPr="52C765F6">
        <w:rPr>
          <w:sz w:val="22"/>
          <w:szCs w:val="22"/>
        </w:rPr>
        <w:t xml:space="preserve">, les dispositifs légaux devraient </w:t>
      </w:r>
      <w:r w:rsidR="00364EC6" w:rsidRPr="52C765F6">
        <w:rPr>
          <w:sz w:val="22"/>
          <w:szCs w:val="22"/>
        </w:rPr>
        <w:t xml:space="preserve">davantage </w:t>
      </w:r>
      <w:r w:rsidRPr="52C765F6">
        <w:rPr>
          <w:sz w:val="22"/>
          <w:szCs w:val="22"/>
        </w:rPr>
        <w:t xml:space="preserve">prendre en compte </w:t>
      </w:r>
      <w:r w:rsidR="00364EC6" w:rsidRPr="52C765F6">
        <w:rPr>
          <w:sz w:val="22"/>
          <w:szCs w:val="22"/>
        </w:rPr>
        <w:t xml:space="preserve">la sphère privée afin de favoriser la </w:t>
      </w:r>
      <w:r w:rsidRPr="52C765F6">
        <w:rPr>
          <w:sz w:val="22"/>
          <w:szCs w:val="22"/>
        </w:rPr>
        <w:t xml:space="preserve">reconnaissance </w:t>
      </w:r>
      <w:r w:rsidR="00364EC6" w:rsidRPr="52C765F6">
        <w:rPr>
          <w:sz w:val="22"/>
          <w:szCs w:val="22"/>
        </w:rPr>
        <w:t xml:space="preserve">des violences </w:t>
      </w:r>
      <w:r w:rsidRPr="52C765F6">
        <w:rPr>
          <w:sz w:val="22"/>
          <w:szCs w:val="22"/>
        </w:rPr>
        <w:t xml:space="preserve">« privées » </w:t>
      </w:r>
      <w:r w:rsidR="00364EC6" w:rsidRPr="52C765F6">
        <w:rPr>
          <w:sz w:val="22"/>
          <w:szCs w:val="22"/>
        </w:rPr>
        <w:t>vécue</w:t>
      </w:r>
      <w:r w:rsidRPr="52C765F6">
        <w:rPr>
          <w:sz w:val="22"/>
          <w:szCs w:val="22"/>
        </w:rPr>
        <w:t>s</w:t>
      </w:r>
      <w:r w:rsidR="00364EC6" w:rsidRPr="52C765F6">
        <w:rPr>
          <w:sz w:val="22"/>
          <w:szCs w:val="22"/>
        </w:rPr>
        <w:t xml:space="preserve"> par les femmes et leur rôle</w:t>
      </w:r>
      <w:r w:rsidR="00F47625" w:rsidRPr="52C765F6">
        <w:rPr>
          <w:sz w:val="22"/>
          <w:szCs w:val="22"/>
        </w:rPr>
        <w:t xml:space="preserve"> actif</w:t>
      </w:r>
      <w:r w:rsidR="00364EC6" w:rsidRPr="52C765F6">
        <w:rPr>
          <w:sz w:val="22"/>
          <w:szCs w:val="22"/>
        </w:rPr>
        <w:t xml:space="preserve"> dans la sphère politique</w:t>
      </w:r>
      <w:r w:rsidR="00C90D94" w:rsidRPr="52C765F6">
        <w:rPr>
          <w:sz w:val="22"/>
          <w:szCs w:val="22"/>
        </w:rPr>
        <w:t>.</w:t>
      </w:r>
      <w:r w:rsidR="00F47625" w:rsidRPr="52C765F6">
        <w:rPr>
          <w:strike/>
          <w:sz w:val="22"/>
          <w:szCs w:val="22"/>
        </w:rPr>
        <w:t xml:space="preserve"> </w:t>
      </w:r>
    </w:p>
    <w:p w14:paraId="0883916F" w14:textId="20DC384A" w:rsidR="00317CB3" w:rsidRPr="008C3192" w:rsidRDefault="7774F797" w:rsidP="002012E3">
      <w:pPr>
        <w:pStyle w:val="NormalWeb"/>
        <w:jc w:val="both"/>
        <w:rPr>
          <w:sz w:val="22"/>
          <w:szCs w:val="22"/>
        </w:rPr>
      </w:pPr>
      <w:r w:rsidRPr="7774F797">
        <w:rPr>
          <w:sz w:val="22"/>
          <w:szCs w:val="22"/>
        </w:rPr>
        <w:t xml:space="preserve">Enfin, il serait également bénéfique pour les femmes migrantes de modifier la Convention de Dublin (1990) afin qu’elles ne soient pas soumises </w:t>
      </w:r>
      <w:proofErr w:type="spellStart"/>
      <w:r w:rsidRPr="7774F797">
        <w:rPr>
          <w:sz w:val="22"/>
          <w:szCs w:val="22"/>
        </w:rPr>
        <w:t>a</w:t>
      </w:r>
      <w:proofErr w:type="spellEnd"/>
      <w:r w:rsidRPr="7774F797">
        <w:rPr>
          <w:sz w:val="22"/>
          <w:szCs w:val="22"/>
        </w:rPr>
        <w:t>̀ l’obligation de devoir introduire leur demande dans le pays où elles arrivent, mais bien dans le pays de leur choix qui leur semble le plus susceptible d’être réceptif aux motifs de leurs persécutions spécifiques. Une alternative serait d’harmoniser l’attitude des pays de l’Union Européenne à cet égard. Cette alternative bien que séduisante, me parait cependant moins réaliste car chaque pays a sa propre histoire et a construit ses propres sensibilités à cet égard en fonction de sa culture.</w:t>
      </w:r>
    </w:p>
    <w:p w14:paraId="4BCDCA44" w14:textId="03A9F5E1" w:rsidR="00F47625" w:rsidRDefault="7774F797" w:rsidP="002012E3">
      <w:pPr>
        <w:pStyle w:val="NormalWeb"/>
        <w:jc w:val="both"/>
        <w:rPr>
          <w:rFonts w:ascii="TimesNewRomanPSMT" w:hAnsi="TimesNewRomanPSMT"/>
          <w:sz w:val="22"/>
          <w:szCs w:val="22"/>
        </w:rPr>
      </w:pPr>
      <w:r w:rsidRPr="7774F797">
        <w:rPr>
          <w:sz w:val="22"/>
          <w:szCs w:val="22"/>
        </w:rPr>
        <w:t>De plus, la Convention de Genève devrait elle aussi, être retravaillée à la lumière du travail réalisé par l</w:t>
      </w:r>
      <w:r w:rsidRPr="7774F797">
        <w:rPr>
          <w:rFonts w:ascii="TimesNewRomanPSMT" w:hAnsi="TimesNewRomanPSMT"/>
          <w:sz w:val="22"/>
          <w:szCs w:val="22"/>
        </w:rPr>
        <w:t xml:space="preserve">e Haut-Commissariat des Nations Unies dans ses « principes directeurs </w:t>
      </w:r>
      <w:proofErr w:type="spellStart"/>
      <w:r w:rsidRPr="7774F797">
        <w:rPr>
          <w:rFonts w:ascii="TimesNewRomanPSMT" w:hAnsi="TimesNewRomanPSMT"/>
          <w:sz w:val="22"/>
          <w:szCs w:val="22"/>
        </w:rPr>
        <w:t>liés</w:t>
      </w:r>
      <w:proofErr w:type="spellEnd"/>
      <w:r w:rsidRPr="7774F797">
        <w:rPr>
          <w:rFonts w:ascii="TimesNewRomanPSMT" w:hAnsi="TimesNewRomanPSMT"/>
          <w:sz w:val="22"/>
          <w:szCs w:val="22"/>
        </w:rPr>
        <w:t xml:space="preserve"> au genre ». </w:t>
      </w:r>
      <w:r w:rsidRPr="7774F797">
        <w:rPr>
          <w:sz w:val="22"/>
          <w:szCs w:val="22"/>
        </w:rPr>
        <w:t xml:space="preserve">L’inclusion du genre dans les motifs présents dans la Convention de Genève (race, religion, nationalité, appartenance à un certain groupe social, opinions politiques) parait indispensable pour un traitement plus juste des demandes. </w:t>
      </w:r>
      <w:proofErr w:type="spellStart"/>
      <w:r w:rsidRPr="7774F797">
        <w:rPr>
          <w:rFonts w:ascii="TimesNewRomanPSMT" w:hAnsi="TimesNewRomanPSMT"/>
          <w:sz w:val="22"/>
          <w:szCs w:val="22"/>
        </w:rPr>
        <w:t>Devidal</w:t>
      </w:r>
      <w:proofErr w:type="spellEnd"/>
      <w:r w:rsidRPr="7774F797">
        <w:rPr>
          <w:rFonts w:ascii="TimesNewRomanPSMT" w:hAnsi="TimesNewRomanPSMT"/>
          <w:sz w:val="22"/>
          <w:szCs w:val="22"/>
        </w:rPr>
        <w:t xml:space="preserve"> (2005), conseiller politique au sein du Comité international de la Croix-Rouge, soutient cette idée et souligne que la Convention de </w:t>
      </w:r>
      <w:proofErr w:type="spellStart"/>
      <w:r w:rsidRPr="7774F797">
        <w:rPr>
          <w:rFonts w:ascii="TimesNewRomanPSMT" w:hAnsi="TimesNewRomanPSMT"/>
          <w:sz w:val="22"/>
          <w:szCs w:val="22"/>
        </w:rPr>
        <w:t>Genève</w:t>
      </w:r>
      <w:proofErr w:type="spellEnd"/>
      <w:r w:rsidRPr="7774F797">
        <w:rPr>
          <w:rFonts w:ascii="TimesNewRomanPSMT" w:hAnsi="TimesNewRomanPSMT"/>
          <w:sz w:val="22"/>
          <w:szCs w:val="22"/>
        </w:rPr>
        <w:t xml:space="preserve"> (1951) a été construite sur la base d’expériences et de modèles masculins. Ce texte est donc inadapté à la situation de la plupart des femmes. Ce qui, finalement, les discrimine. Il recommande donc que la protection des femmes soit un sujet auquel on accorde plus d’attention dans les textes légaux fondamentaux (</w:t>
      </w:r>
      <w:proofErr w:type="spellStart"/>
      <w:r w:rsidRPr="7774F797">
        <w:rPr>
          <w:rFonts w:ascii="TimesNewRomanPSMT" w:hAnsi="TimesNewRomanPSMT"/>
          <w:sz w:val="22"/>
          <w:szCs w:val="22"/>
        </w:rPr>
        <w:t>Devial</w:t>
      </w:r>
      <w:proofErr w:type="spellEnd"/>
      <w:r w:rsidRPr="7774F797">
        <w:rPr>
          <w:rFonts w:ascii="TimesNewRomanPSMT" w:hAnsi="TimesNewRomanPSMT"/>
          <w:sz w:val="22"/>
          <w:szCs w:val="22"/>
        </w:rPr>
        <w:t xml:space="preserve">, 2005). </w:t>
      </w:r>
    </w:p>
    <w:p w14:paraId="6C12B34C" w14:textId="73C1AA77" w:rsidR="52C765F6" w:rsidRDefault="52C765F6" w:rsidP="002012E3">
      <w:pPr>
        <w:pStyle w:val="NormalWeb"/>
        <w:jc w:val="both"/>
        <w:rPr>
          <w:rFonts w:ascii="TimesNewRomanPSMT" w:hAnsi="TimesNewRomanPSMT"/>
          <w:sz w:val="22"/>
          <w:szCs w:val="22"/>
        </w:rPr>
      </w:pPr>
    </w:p>
    <w:p w14:paraId="67B599FA" w14:textId="77777777" w:rsidR="00DC703D" w:rsidRDefault="00DC703D" w:rsidP="002012E3">
      <w:pPr>
        <w:pStyle w:val="NormalWeb"/>
        <w:jc w:val="both"/>
        <w:rPr>
          <w:rFonts w:ascii="TimesNewRomanPSMT" w:hAnsi="TimesNewRomanPSMT"/>
          <w:sz w:val="22"/>
          <w:szCs w:val="22"/>
        </w:rPr>
      </w:pPr>
    </w:p>
    <w:p w14:paraId="41727B56" w14:textId="391E5D83" w:rsidR="00A0781E" w:rsidRDefault="00A0781E" w:rsidP="002012E3">
      <w:pPr>
        <w:jc w:val="both"/>
        <w:rPr>
          <w:b/>
          <w:bCs/>
          <w:sz w:val="22"/>
          <w:szCs w:val="22"/>
        </w:rPr>
      </w:pPr>
      <w:r>
        <w:rPr>
          <w:b/>
          <w:bCs/>
          <w:sz w:val="22"/>
          <w:szCs w:val="22"/>
        </w:rPr>
        <w:t xml:space="preserve">Signature </w:t>
      </w:r>
    </w:p>
    <w:p w14:paraId="5CF63A89" w14:textId="6EA239EA" w:rsidR="00A0781E" w:rsidRPr="00A0781E" w:rsidRDefault="00A0781E" w:rsidP="002012E3">
      <w:pPr>
        <w:jc w:val="both"/>
        <w:rPr>
          <w:sz w:val="22"/>
          <w:szCs w:val="22"/>
        </w:rPr>
      </w:pPr>
      <w:r>
        <w:rPr>
          <w:sz w:val="22"/>
          <w:szCs w:val="22"/>
        </w:rPr>
        <w:t xml:space="preserve">Elsa </w:t>
      </w:r>
      <w:proofErr w:type="spellStart"/>
      <w:r>
        <w:rPr>
          <w:sz w:val="22"/>
          <w:szCs w:val="22"/>
        </w:rPr>
        <w:t>Meert</w:t>
      </w:r>
      <w:proofErr w:type="spellEnd"/>
      <w:r>
        <w:rPr>
          <w:sz w:val="22"/>
          <w:szCs w:val="22"/>
        </w:rPr>
        <w:t xml:space="preserve">, diplômée </w:t>
      </w:r>
      <w:r w:rsidR="0035449D">
        <w:rPr>
          <w:sz w:val="22"/>
          <w:szCs w:val="22"/>
        </w:rPr>
        <w:t>en</w:t>
      </w:r>
      <w:r>
        <w:rPr>
          <w:sz w:val="22"/>
          <w:szCs w:val="22"/>
        </w:rPr>
        <w:t xml:space="preserve"> Anthropologie à l’Université de Liège. </w:t>
      </w:r>
      <w:r w:rsidR="00F11833">
        <w:rPr>
          <w:sz w:val="22"/>
          <w:szCs w:val="22"/>
        </w:rPr>
        <w:t>Actuellement, en</w:t>
      </w:r>
      <w:r>
        <w:rPr>
          <w:sz w:val="22"/>
          <w:szCs w:val="22"/>
        </w:rPr>
        <w:t xml:space="preserve"> cours de Master de spécialisation en études de genre proposé par les</w:t>
      </w:r>
      <w:r w:rsidRPr="00A0781E">
        <w:rPr>
          <w:sz w:val="22"/>
          <w:szCs w:val="22"/>
        </w:rPr>
        <w:t xml:space="preserve"> </w:t>
      </w:r>
      <w:r>
        <w:rPr>
          <w:sz w:val="22"/>
          <w:szCs w:val="22"/>
        </w:rPr>
        <w:t>six</w:t>
      </w:r>
      <w:r w:rsidRPr="00A0781E">
        <w:rPr>
          <w:sz w:val="22"/>
          <w:szCs w:val="22"/>
        </w:rPr>
        <w:t xml:space="preserve"> universités de la Fédération Wallonie-Bruxelles </w:t>
      </w:r>
    </w:p>
    <w:p w14:paraId="7481F845" w14:textId="77777777" w:rsidR="00A0781E" w:rsidRDefault="00A0781E" w:rsidP="002012E3">
      <w:pPr>
        <w:jc w:val="both"/>
        <w:rPr>
          <w:b/>
          <w:bCs/>
          <w:sz w:val="22"/>
          <w:szCs w:val="22"/>
        </w:rPr>
      </w:pPr>
    </w:p>
    <w:p w14:paraId="33C3E373" w14:textId="66278BAE" w:rsidR="00A0781E" w:rsidRDefault="00A0781E" w:rsidP="002012E3">
      <w:pPr>
        <w:jc w:val="both"/>
        <w:rPr>
          <w:b/>
          <w:bCs/>
          <w:sz w:val="22"/>
          <w:szCs w:val="22"/>
        </w:rPr>
      </w:pPr>
      <w:r>
        <w:rPr>
          <w:b/>
          <w:bCs/>
          <w:sz w:val="22"/>
          <w:szCs w:val="22"/>
        </w:rPr>
        <w:t xml:space="preserve">Illustration </w:t>
      </w:r>
    </w:p>
    <w:p w14:paraId="0C15E0C4" w14:textId="4C585ADC" w:rsidR="00A0781E" w:rsidRDefault="00DC703D" w:rsidP="002012E3">
      <w:pPr>
        <w:jc w:val="both"/>
        <w:rPr>
          <w:b/>
          <w:bCs/>
          <w:sz w:val="22"/>
          <w:szCs w:val="22"/>
        </w:rPr>
      </w:pPr>
      <w:r>
        <w:rPr>
          <w:b/>
          <w:bCs/>
          <w:noProof/>
          <w:sz w:val="22"/>
          <w:szCs w:val="22"/>
        </w:rPr>
        <w:drawing>
          <wp:inline distT="0" distB="0" distL="0" distR="0" wp14:anchorId="1C559ABE" wp14:editId="35745E74">
            <wp:extent cx="5760720" cy="5760720"/>
            <wp:effectExtent l="0" t="0" r="5080"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1">
                      <a:extLst>
                        <a:ext uri="{28A0092B-C50C-407E-A947-70E740481C1C}">
                          <a14:useLocalDpi xmlns:a14="http://schemas.microsoft.com/office/drawing/2010/main" val="0"/>
                        </a:ext>
                      </a:extLst>
                    </a:blip>
                    <a:stretch>
                      <a:fillRect/>
                    </a:stretch>
                  </pic:blipFill>
                  <pic:spPr>
                    <a:xfrm>
                      <a:off x="0" y="0"/>
                      <a:ext cx="5760720" cy="5760720"/>
                    </a:xfrm>
                    <a:prstGeom prst="rect">
                      <a:avLst/>
                    </a:prstGeom>
                  </pic:spPr>
                </pic:pic>
              </a:graphicData>
            </a:graphic>
          </wp:inline>
        </w:drawing>
      </w:r>
    </w:p>
    <w:p w14:paraId="74A29823" w14:textId="674A8D22" w:rsidR="00DC703D" w:rsidRDefault="00DC703D" w:rsidP="002012E3">
      <w:pPr>
        <w:jc w:val="both"/>
        <w:rPr>
          <w:sz w:val="22"/>
          <w:szCs w:val="22"/>
        </w:rPr>
      </w:pPr>
      <w:r w:rsidRPr="00DC703D">
        <w:rPr>
          <w:sz w:val="22"/>
          <w:szCs w:val="22"/>
        </w:rPr>
        <w:t>Image générée par DALL-E</w:t>
      </w:r>
    </w:p>
    <w:p w14:paraId="32153C93" w14:textId="77777777" w:rsidR="00DC703D" w:rsidRPr="00DC703D" w:rsidRDefault="00DC703D" w:rsidP="002012E3">
      <w:pPr>
        <w:jc w:val="both"/>
        <w:rPr>
          <w:sz w:val="22"/>
          <w:szCs w:val="22"/>
        </w:rPr>
      </w:pPr>
    </w:p>
    <w:p w14:paraId="6F2057AD" w14:textId="7CF98951" w:rsidR="0059733B" w:rsidRPr="008C3488" w:rsidRDefault="0059733B" w:rsidP="002012E3">
      <w:pPr>
        <w:jc w:val="both"/>
        <w:rPr>
          <w:b/>
          <w:bCs/>
          <w:sz w:val="22"/>
          <w:szCs w:val="22"/>
        </w:rPr>
      </w:pPr>
      <w:r w:rsidRPr="008C3488">
        <w:rPr>
          <w:b/>
          <w:bCs/>
          <w:sz w:val="22"/>
          <w:szCs w:val="22"/>
        </w:rPr>
        <w:t xml:space="preserve">Bibliographie </w:t>
      </w:r>
    </w:p>
    <w:p w14:paraId="46D08880" w14:textId="77777777" w:rsidR="0059733B" w:rsidRPr="007C1201" w:rsidRDefault="0059733B" w:rsidP="002012E3">
      <w:pPr>
        <w:pStyle w:val="NormalWeb"/>
        <w:jc w:val="both"/>
        <w:rPr>
          <w:sz w:val="22"/>
          <w:szCs w:val="22"/>
          <w:lang w:val="en-US"/>
        </w:rPr>
      </w:pPr>
      <w:r w:rsidRPr="002012E3">
        <w:rPr>
          <w:sz w:val="22"/>
          <w:szCs w:val="22"/>
          <w:lang w:val="en-US"/>
        </w:rPr>
        <w:t xml:space="preserve">Asis, M.M.B. (2005). </w:t>
      </w:r>
      <w:r w:rsidRPr="007C1201">
        <w:rPr>
          <w:i/>
          <w:iCs/>
          <w:sz w:val="22"/>
          <w:szCs w:val="22"/>
          <w:lang w:val="en-US"/>
        </w:rPr>
        <w:t>International migration and the millennium development goals. International migration and prospects for gender equality</w:t>
      </w:r>
      <w:r w:rsidRPr="007C1201">
        <w:rPr>
          <w:sz w:val="22"/>
          <w:szCs w:val="22"/>
          <w:lang w:val="en-US"/>
        </w:rPr>
        <w:t xml:space="preserve">. United Nations Population Meeting (UNFPA), 113 – 123. </w:t>
      </w:r>
    </w:p>
    <w:p w14:paraId="49116BB1" w14:textId="77777777" w:rsidR="0059733B" w:rsidRDefault="0059733B" w:rsidP="002012E3">
      <w:pPr>
        <w:pStyle w:val="NormalWeb"/>
        <w:jc w:val="both"/>
        <w:rPr>
          <w:sz w:val="22"/>
          <w:szCs w:val="22"/>
          <w:lang w:val="en-US"/>
        </w:rPr>
      </w:pPr>
      <w:r w:rsidRPr="007C1201">
        <w:rPr>
          <w:sz w:val="22"/>
          <w:szCs w:val="22"/>
          <w:lang w:val="en-US"/>
        </w:rPr>
        <w:t xml:space="preserve">Bilge, S., &amp; Denis, A. (2010). Introduction: Women, intersectionality and diasporas. </w:t>
      </w:r>
      <w:r w:rsidRPr="007C1201">
        <w:rPr>
          <w:i/>
          <w:iCs/>
          <w:sz w:val="22"/>
          <w:szCs w:val="22"/>
          <w:lang w:val="en-US"/>
        </w:rPr>
        <w:t>Journal of intercultural studies</w:t>
      </w:r>
      <w:r w:rsidRPr="007C1201">
        <w:rPr>
          <w:sz w:val="22"/>
          <w:szCs w:val="22"/>
          <w:lang w:val="en-US"/>
        </w:rPr>
        <w:t xml:space="preserve">, 31(1), 1-8. </w:t>
      </w:r>
    </w:p>
    <w:p w14:paraId="3C5D534C" w14:textId="77777777" w:rsidR="0059733B" w:rsidRDefault="0059733B" w:rsidP="002012E3">
      <w:pPr>
        <w:pStyle w:val="NormalWeb"/>
        <w:jc w:val="both"/>
        <w:rPr>
          <w:sz w:val="22"/>
          <w:szCs w:val="22"/>
        </w:rPr>
      </w:pPr>
      <w:r w:rsidRPr="008C3488">
        <w:rPr>
          <w:sz w:val="22"/>
          <w:szCs w:val="22"/>
          <w:lang w:val="en-US"/>
        </w:rPr>
        <w:t xml:space="preserve">Boyd, M., &amp; Grieco, E. (2003). </w:t>
      </w:r>
      <w:r w:rsidRPr="007C1201">
        <w:rPr>
          <w:sz w:val="22"/>
          <w:szCs w:val="22"/>
          <w:lang w:val="en-US"/>
        </w:rPr>
        <w:t xml:space="preserve">Women and migration: Incorporating gender into international migration theory. </w:t>
      </w:r>
      <w:r w:rsidRPr="007C1201">
        <w:rPr>
          <w:i/>
          <w:iCs/>
          <w:sz w:val="22"/>
          <w:szCs w:val="22"/>
        </w:rPr>
        <w:t>Migration information source</w:t>
      </w:r>
      <w:r w:rsidRPr="007C1201">
        <w:rPr>
          <w:sz w:val="22"/>
          <w:szCs w:val="22"/>
        </w:rPr>
        <w:t>, 1(35), 28.</w:t>
      </w:r>
    </w:p>
    <w:p w14:paraId="635156F6" w14:textId="77777777" w:rsidR="0059733B" w:rsidRPr="008C3488" w:rsidRDefault="0059733B" w:rsidP="002012E3">
      <w:pPr>
        <w:pStyle w:val="NormalWeb"/>
        <w:jc w:val="both"/>
        <w:rPr>
          <w:sz w:val="22"/>
          <w:szCs w:val="22"/>
        </w:rPr>
      </w:pPr>
      <w:proofErr w:type="spellStart"/>
      <w:r w:rsidRPr="007C1201">
        <w:rPr>
          <w:sz w:val="22"/>
          <w:szCs w:val="22"/>
        </w:rPr>
        <w:t>Calabrese</w:t>
      </w:r>
      <w:proofErr w:type="spellEnd"/>
      <w:r w:rsidRPr="007C1201">
        <w:rPr>
          <w:sz w:val="22"/>
          <w:szCs w:val="22"/>
        </w:rPr>
        <w:t xml:space="preserve">, L., </w:t>
      </w:r>
      <w:proofErr w:type="spellStart"/>
      <w:r w:rsidRPr="007C1201">
        <w:rPr>
          <w:sz w:val="22"/>
          <w:szCs w:val="22"/>
        </w:rPr>
        <w:t>Gaboriaux</w:t>
      </w:r>
      <w:proofErr w:type="spellEnd"/>
      <w:r w:rsidRPr="007C1201">
        <w:rPr>
          <w:sz w:val="22"/>
          <w:szCs w:val="22"/>
        </w:rPr>
        <w:t xml:space="preserve">, C., &amp; </w:t>
      </w:r>
      <w:proofErr w:type="spellStart"/>
      <w:r w:rsidRPr="007C1201">
        <w:rPr>
          <w:sz w:val="22"/>
          <w:szCs w:val="22"/>
        </w:rPr>
        <w:t>Veniard</w:t>
      </w:r>
      <w:proofErr w:type="spellEnd"/>
      <w:r w:rsidRPr="007C1201">
        <w:rPr>
          <w:sz w:val="22"/>
          <w:szCs w:val="22"/>
        </w:rPr>
        <w:t xml:space="preserve">, M. (2022). L’accueil en crise: pratiques discursives et actions politiques. </w:t>
      </w:r>
      <w:r w:rsidRPr="007C1201">
        <w:rPr>
          <w:i/>
          <w:iCs/>
          <w:sz w:val="22"/>
          <w:szCs w:val="22"/>
        </w:rPr>
        <w:t>Mots. Les langages du politique</w:t>
      </w:r>
      <w:r w:rsidRPr="007C1201">
        <w:rPr>
          <w:sz w:val="22"/>
          <w:szCs w:val="22"/>
        </w:rPr>
        <w:t xml:space="preserve">, (129), 9-21. </w:t>
      </w:r>
    </w:p>
    <w:p w14:paraId="4281F8BA" w14:textId="77777777" w:rsidR="0059733B" w:rsidRPr="007C1201" w:rsidRDefault="0059733B" w:rsidP="002012E3">
      <w:pPr>
        <w:pStyle w:val="NormalWeb"/>
        <w:jc w:val="both"/>
        <w:rPr>
          <w:sz w:val="22"/>
          <w:szCs w:val="22"/>
        </w:rPr>
      </w:pPr>
      <w:proofErr w:type="spellStart"/>
      <w:r w:rsidRPr="007C1201">
        <w:rPr>
          <w:sz w:val="22"/>
          <w:szCs w:val="22"/>
        </w:rPr>
        <w:t>Carion</w:t>
      </w:r>
      <w:proofErr w:type="spellEnd"/>
      <w:r w:rsidRPr="007C1201">
        <w:rPr>
          <w:sz w:val="22"/>
          <w:szCs w:val="22"/>
        </w:rPr>
        <w:t xml:space="preserve">, F. et al. (2010). </w:t>
      </w:r>
      <w:r w:rsidRPr="007C1201">
        <w:rPr>
          <w:i/>
          <w:iCs/>
          <w:sz w:val="22"/>
          <w:szCs w:val="22"/>
        </w:rPr>
        <w:t>Les visages de la crise de l’accueil. La crise de l’accueil vue par les demandeurs d’asile, les acteurs de terrain, les citoyens et les responsables politiques</w:t>
      </w:r>
      <w:r w:rsidRPr="007C1201">
        <w:rPr>
          <w:sz w:val="22"/>
          <w:szCs w:val="22"/>
        </w:rPr>
        <w:t xml:space="preserve">. CIRÉ, Bruxelles. </w:t>
      </w:r>
    </w:p>
    <w:p w14:paraId="0F2FDDDA" w14:textId="459169D4" w:rsidR="0059733B" w:rsidRDefault="0059733B" w:rsidP="002012E3">
      <w:pPr>
        <w:spacing w:before="100" w:beforeAutospacing="1" w:after="100" w:afterAutospacing="1"/>
        <w:jc w:val="both"/>
        <w:rPr>
          <w:rFonts w:ascii="TimesNewRomanPSMT" w:hAnsi="TimesNewRomanPSMT"/>
          <w:sz w:val="22"/>
          <w:szCs w:val="22"/>
        </w:rPr>
      </w:pPr>
      <w:r w:rsidRPr="00EE014C">
        <w:rPr>
          <w:rFonts w:ascii="TimesNewRomanPSMT" w:hAnsi="TimesNewRomanPSMT"/>
          <w:sz w:val="22"/>
          <w:szCs w:val="22"/>
        </w:rPr>
        <w:t xml:space="preserve">Cunha, M. I. (1997). Le temps suspendu. Rythmes et </w:t>
      </w:r>
      <w:proofErr w:type="spellStart"/>
      <w:r w:rsidRPr="00EE014C">
        <w:rPr>
          <w:rFonts w:ascii="TimesNewRomanPSMT" w:hAnsi="TimesNewRomanPSMT"/>
          <w:sz w:val="22"/>
          <w:szCs w:val="22"/>
        </w:rPr>
        <w:t>durées</w:t>
      </w:r>
      <w:proofErr w:type="spellEnd"/>
      <w:r w:rsidRPr="00EE014C">
        <w:rPr>
          <w:rFonts w:ascii="TimesNewRomanPSMT" w:hAnsi="TimesNewRomanPSMT"/>
          <w:sz w:val="22"/>
          <w:szCs w:val="22"/>
        </w:rPr>
        <w:t xml:space="preserve"> dans une prison portugaise. </w:t>
      </w:r>
      <w:r w:rsidRPr="00EE014C">
        <w:rPr>
          <w:rFonts w:ascii="TimesNewRomanPS" w:hAnsi="TimesNewRomanPS"/>
          <w:i/>
          <w:iCs/>
          <w:sz w:val="22"/>
          <w:szCs w:val="22"/>
        </w:rPr>
        <w:t>Association Terrain</w:t>
      </w:r>
      <w:r w:rsidRPr="00EE014C">
        <w:rPr>
          <w:rFonts w:ascii="TimesNewRomanPSMT" w:hAnsi="TimesNewRomanPSMT"/>
          <w:sz w:val="22"/>
          <w:szCs w:val="22"/>
        </w:rPr>
        <w:t xml:space="preserve">. 29, 59-68. </w:t>
      </w:r>
    </w:p>
    <w:p w14:paraId="7695BBE9" w14:textId="41412A6A" w:rsidR="0059733B" w:rsidRPr="0059733B" w:rsidRDefault="0059733B" w:rsidP="002012E3">
      <w:pPr>
        <w:jc w:val="both"/>
        <w:rPr>
          <w:sz w:val="22"/>
          <w:szCs w:val="22"/>
          <w:lang w:val="fr-FR"/>
        </w:rPr>
      </w:pPr>
      <w:proofErr w:type="spellStart"/>
      <w:r w:rsidRPr="00C51AE1">
        <w:rPr>
          <w:sz w:val="22"/>
          <w:szCs w:val="22"/>
          <w:lang w:val="fr-FR"/>
        </w:rPr>
        <w:t>Crenshaw</w:t>
      </w:r>
      <w:proofErr w:type="spellEnd"/>
      <w:r w:rsidRPr="00C51AE1">
        <w:rPr>
          <w:sz w:val="22"/>
          <w:szCs w:val="22"/>
          <w:lang w:val="fr-FR"/>
        </w:rPr>
        <w:t xml:space="preserve">, </w:t>
      </w:r>
      <w:proofErr w:type="spellStart"/>
      <w:r w:rsidRPr="00C51AE1">
        <w:rPr>
          <w:sz w:val="22"/>
          <w:szCs w:val="22"/>
          <w:lang w:val="fr-FR"/>
        </w:rPr>
        <w:t>Kimberlé</w:t>
      </w:r>
      <w:proofErr w:type="spellEnd"/>
      <w:r w:rsidRPr="00C51AE1">
        <w:rPr>
          <w:sz w:val="22"/>
          <w:szCs w:val="22"/>
          <w:lang w:val="fr-FR"/>
        </w:rPr>
        <w:t xml:space="preserve"> Williams, « Cartographies des marges : intersectionnalité, politique de l’identité et violences contre les femmes de couleur », Cahiers du Genre, vol. 39, n° 2, 2005 (1991), p. 51-82.</w:t>
      </w:r>
    </w:p>
    <w:p w14:paraId="3A5EA559" w14:textId="77777777" w:rsidR="0059733B" w:rsidRPr="007C1201" w:rsidRDefault="0059733B" w:rsidP="002012E3">
      <w:pPr>
        <w:pStyle w:val="NormalWeb"/>
        <w:jc w:val="both"/>
        <w:rPr>
          <w:sz w:val="22"/>
          <w:szCs w:val="22"/>
        </w:rPr>
      </w:pPr>
      <w:proofErr w:type="spellStart"/>
      <w:r w:rsidRPr="007C1201">
        <w:rPr>
          <w:sz w:val="22"/>
          <w:szCs w:val="22"/>
        </w:rPr>
        <w:t>Devidal</w:t>
      </w:r>
      <w:proofErr w:type="spellEnd"/>
      <w:r w:rsidRPr="007C1201">
        <w:rPr>
          <w:sz w:val="22"/>
          <w:szCs w:val="22"/>
        </w:rPr>
        <w:t xml:space="preserve">, P. (2005). Pour un </w:t>
      </w:r>
      <w:proofErr w:type="spellStart"/>
      <w:r w:rsidRPr="007C1201">
        <w:rPr>
          <w:sz w:val="22"/>
          <w:szCs w:val="22"/>
        </w:rPr>
        <w:t>système</w:t>
      </w:r>
      <w:proofErr w:type="spellEnd"/>
      <w:r w:rsidRPr="007C1201">
        <w:rPr>
          <w:sz w:val="22"/>
          <w:szCs w:val="22"/>
        </w:rPr>
        <w:t xml:space="preserve"> de protection active des femmes </w:t>
      </w:r>
      <w:proofErr w:type="spellStart"/>
      <w:r w:rsidRPr="007C1201">
        <w:rPr>
          <w:sz w:val="22"/>
          <w:szCs w:val="22"/>
        </w:rPr>
        <w:t>réfugiées</w:t>
      </w:r>
      <w:proofErr w:type="spellEnd"/>
      <w:r w:rsidRPr="007C1201">
        <w:rPr>
          <w:sz w:val="22"/>
          <w:szCs w:val="22"/>
        </w:rPr>
        <w:t xml:space="preserve">. </w:t>
      </w:r>
      <w:r w:rsidRPr="007C1201">
        <w:rPr>
          <w:i/>
          <w:iCs/>
          <w:sz w:val="22"/>
          <w:szCs w:val="22"/>
        </w:rPr>
        <w:t xml:space="preserve">Recueil Alexandries. </w:t>
      </w:r>
    </w:p>
    <w:p w14:paraId="5BFA272A" w14:textId="77777777" w:rsidR="0059733B" w:rsidRPr="007C1201" w:rsidRDefault="0059733B" w:rsidP="002012E3">
      <w:pPr>
        <w:pStyle w:val="NormalWeb"/>
        <w:jc w:val="both"/>
        <w:rPr>
          <w:sz w:val="22"/>
          <w:szCs w:val="22"/>
        </w:rPr>
      </w:pPr>
      <w:proofErr w:type="spellStart"/>
      <w:r w:rsidRPr="007C1201">
        <w:rPr>
          <w:sz w:val="22"/>
          <w:szCs w:val="22"/>
        </w:rPr>
        <w:t>Freedman</w:t>
      </w:r>
      <w:proofErr w:type="spellEnd"/>
      <w:r w:rsidRPr="007C1201">
        <w:rPr>
          <w:sz w:val="22"/>
          <w:szCs w:val="22"/>
        </w:rPr>
        <w:t xml:space="preserve">, J. (2008). Genre et migration </w:t>
      </w:r>
      <w:proofErr w:type="spellStart"/>
      <w:r w:rsidRPr="007C1201">
        <w:rPr>
          <w:sz w:val="22"/>
          <w:szCs w:val="22"/>
        </w:rPr>
        <w:t>forcée</w:t>
      </w:r>
      <w:proofErr w:type="spellEnd"/>
      <w:r w:rsidRPr="007C1201">
        <w:rPr>
          <w:sz w:val="22"/>
          <w:szCs w:val="22"/>
        </w:rPr>
        <w:t xml:space="preserve">: les femmes </w:t>
      </w:r>
      <w:proofErr w:type="spellStart"/>
      <w:r w:rsidRPr="007C1201">
        <w:rPr>
          <w:sz w:val="22"/>
          <w:szCs w:val="22"/>
        </w:rPr>
        <w:t>exilées</w:t>
      </w:r>
      <w:proofErr w:type="spellEnd"/>
      <w:r w:rsidRPr="007C1201">
        <w:rPr>
          <w:sz w:val="22"/>
          <w:szCs w:val="22"/>
        </w:rPr>
        <w:t xml:space="preserve"> en Europe. </w:t>
      </w:r>
      <w:r w:rsidRPr="007C1201">
        <w:rPr>
          <w:i/>
          <w:iCs/>
          <w:sz w:val="22"/>
          <w:szCs w:val="22"/>
        </w:rPr>
        <w:t>Les cahiers du CEDREF. Centre d’enseignement, d’</w:t>
      </w:r>
      <w:proofErr w:type="spellStart"/>
      <w:r w:rsidRPr="007C1201">
        <w:rPr>
          <w:i/>
          <w:iCs/>
          <w:sz w:val="22"/>
          <w:szCs w:val="22"/>
        </w:rPr>
        <w:t>études</w:t>
      </w:r>
      <w:proofErr w:type="spellEnd"/>
      <w:r w:rsidRPr="007C1201">
        <w:rPr>
          <w:i/>
          <w:iCs/>
          <w:sz w:val="22"/>
          <w:szCs w:val="22"/>
        </w:rPr>
        <w:t xml:space="preserve"> et de recherches pour les </w:t>
      </w:r>
      <w:proofErr w:type="spellStart"/>
      <w:r w:rsidRPr="007C1201">
        <w:rPr>
          <w:i/>
          <w:iCs/>
          <w:sz w:val="22"/>
          <w:szCs w:val="22"/>
        </w:rPr>
        <w:t>études</w:t>
      </w:r>
      <w:proofErr w:type="spellEnd"/>
      <w:r w:rsidRPr="007C1201">
        <w:rPr>
          <w:i/>
          <w:iCs/>
          <w:sz w:val="22"/>
          <w:szCs w:val="22"/>
        </w:rPr>
        <w:t xml:space="preserve"> </w:t>
      </w:r>
      <w:proofErr w:type="spellStart"/>
      <w:r w:rsidRPr="007C1201">
        <w:rPr>
          <w:i/>
          <w:iCs/>
          <w:sz w:val="22"/>
          <w:szCs w:val="22"/>
        </w:rPr>
        <w:t>féministes</w:t>
      </w:r>
      <w:proofErr w:type="spellEnd"/>
      <w:r w:rsidRPr="007C1201">
        <w:rPr>
          <w:sz w:val="22"/>
          <w:szCs w:val="22"/>
        </w:rPr>
        <w:t>, (16), 169-188.</w:t>
      </w:r>
    </w:p>
    <w:p w14:paraId="26BD5C50" w14:textId="77777777" w:rsidR="0059733B" w:rsidRDefault="0059733B" w:rsidP="002012E3">
      <w:pPr>
        <w:pStyle w:val="NormalWeb"/>
        <w:jc w:val="both"/>
        <w:rPr>
          <w:sz w:val="22"/>
          <w:szCs w:val="22"/>
        </w:rPr>
      </w:pPr>
      <w:proofErr w:type="spellStart"/>
      <w:r w:rsidRPr="007C1201">
        <w:rPr>
          <w:sz w:val="22"/>
          <w:szCs w:val="22"/>
        </w:rPr>
        <w:t>Gioe</w:t>
      </w:r>
      <w:proofErr w:type="spellEnd"/>
      <w:r w:rsidRPr="007C1201">
        <w:rPr>
          <w:sz w:val="22"/>
          <w:szCs w:val="22"/>
        </w:rPr>
        <w:t xml:space="preserve">, S. (2018). </w:t>
      </w:r>
      <w:proofErr w:type="spellStart"/>
      <w:r w:rsidRPr="007C1201">
        <w:rPr>
          <w:i/>
          <w:iCs/>
          <w:sz w:val="22"/>
          <w:szCs w:val="22"/>
        </w:rPr>
        <w:t>Frontières</w:t>
      </w:r>
      <w:proofErr w:type="spellEnd"/>
      <w:r w:rsidRPr="007C1201">
        <w:rPr>
          <w:i/>
          <w:iCs/>
          <w:sz w:val="22"/>
          <w:szCs w:val="22"/>
        </w:rPr>
        <w:t xml:space="preserve">, papiers, humains! </w:t>
      </w:r>
      <w:proofErr w:type="spellStart"/>
      <w:r w:rsidRPr="007C1201">
        <w:rPr>
          <w:i/>
          <w:iCs/>
          <w:sz w:val="22"/>
          <w:szCs w:val="22"/>
        </w:rPr>
        <w:t>Banalite</w:t>
      </w:r>
      <w:proofErr w:type="spellEnd"/>
      <w:r w:rsidRPr="007C1201">
        <w:rPr>
          <w:i/>
          <w:iCs/>
          <w:sz w:val="22"/>
          <w:szCs w:val="22"/>
        </w:rPr>
        <w:t>́ du mal et migration</w:t>
      </w:r>
      <w:r w:rsidRPr="007C1201">
        <w:rPr>
          <w:sz w:val="22"/>
          <w:szCs w:val="22"/>
        </w:rPr>
        <w:t xml:space="preserve">. Presses universitaires de </w:t>
      </w:r>
      <w:proofErr w:type="spellStart"/>
      <w:r w:rsidRPr="007C1201">
        <w:rPr>
          <w:sz w:val="22"/>
          <w:szCs w:val="22"/>
        </w:rPr>
        <w:t>Liège</w:t>
      </w:r>
      <w:proofErr w:type="spellEnd"/>
      <w:r w:rsidRPr="007C1201">
        <w:rPr>
          <w:sz w:val="22"/>
          <w:szCs w:val="22"/>
        </w:rPr>
        <w:t xml:space="preserve">. </w:t>
      </w:r>
    </w:p>
    <w:p w14:paraId="498B2BAC" w14:textId="77777777" w:rsidR="0059733B" w:rsidRDefault="0059733B" w:rsidP="002012E3">
      <w:pPr>
        <w:pStyle w:val="NormalWeb"/>
        <w:jc w:val="both"/>
        <w:rPr>
          <w:sz w:val="22"/>
          <w:szCs w:val="22"/>
        </w:rPr>
      </w:pPr>
      <w:proofErr w:type="spellStart"/>
      <w:r w:rsidRPr="007C1201">
        <w:rPr>
          <w:sz w:val="22"/>
          <w:szCs w:val="22"/>
        </w:rPr>
        <w:t>Kobelinsky</w:t>
      </w:r>
      <w:proofErr w:type="spellEnd"/>
      <w:r w:rsidRPr="007C1201">
        <w:rPr>
          <w:sz w:val="22"/>
          <w:szCs w:val="22"/>
        </w:rPr>
        <w:t xml:space="preserve">, C. (2010). </w:t>
      </w:r>
      <w:r w:rsidRPr="007C1201">
        <w:rPr>
          <w:i/>
          <w:iCs/>
          <w:sz w:val="22"/>
          <w:szCs w:val="22"/>
        </w:rPr>
        <w:t>L’accueil des demandeurs d’asile. Une ethnographie de l’attente</w:t>
      </w:r>
      <w:r w:rsidRPr="007C1201">
        <w:rPr>
          <w:sz w:val="22"/>
          <w:szCs w:val="22"/>
        </w:rPr>
        <w:t xml:space="preserve">. </w:t>
      </w:r>
      <w:proofErr w:type="spellStart"/>
      <w:r w:rsidRPr="007C1201">
        <w:rPr>
          <w:sz w:val="22"/>
          <w:szCs w:val="22"/>
        </w:rPr>
        <w:t>Éditions</w:t>
      </w:r>
      <w:proofErr w:type="spellEnd"/>
      <w:r w:rsidRPr="007C1201">
        <w:rPr>
          <w:sz w:val="22"/>
          <w:szCs w:val="22"/>
        </w:rPr>
        <w:t xml:space="preserve"> du Cygne. </w:t>
      </w:r>
    </w:p>
    <w:p w14:paraId="7B1751AD" w14:textId="70CDA539" w:rsidR="0059733B" w:rsidRDefault="0059733B" w:rsidP="002012E3">
      <w:pPr>
        <w:pStyle w:val="NormalWeb"/>
        <w:jc w:val="both"/>
        <w:rPr>
          <w:sz w:val="22"/>
          <w:szCs w:val="22"/>
        </w:rPr>
      </w:pPr>
      <w:r w:rsidRPr="002012E3">
        <w:rPr>
          <w:sz w:val="22"/>
          <w:szCs w:val="22"/>
          <w:lang w:val="fi-FI"/>
        </w:rPr>
        <w:t xml:space="preserve">Mahieu, R., Timmerman, C., &amp; Vanheule, D. (2010). </w:t>
      </w:r>
      <w:r w:rsidRPr="007C1201">
        <w:rPr>
          <w:i/>
          <w:iCs/>
          <w:sz w:val="22"/>
          <w:szCs w:val="22"/>
        </w:rPr>
        <w:t xml:space="preserve">La dimension de genre dans la politique belge et </w:t>
      </w:r>
      <w:proofErr w:type="spellStart"/>
      <w:r w:rsidRPr="007C1201">
        <w:rPr>
          <w:i/>
          <w:iCs/>
          <w:sz w:val="22"/>
          <w:szCs w:val="22"/>
        </w:rPr>
        <w:t>européenne</w:t>
      </w:r>
      <w:proofErr w:type="spellEnd"/>
      <w:r w:rsidRPr="007C1201">
        <w:rPr>
          <w:i/>
          <w:iCs/>
          <w:sz w:val="22"/>
          <w:szCs w:val="22"/>
        </w:rPr>
        <w:t xml:space="preserve"> d'asile et de migration</w:t>
      </w:r>
      <w:r w:rsidRPr="007C1201">
        <w:rPr>
          <w:sz w:val="22"/>
          <w:szCs w:val="22"/>
        </w:rPr>
        <w:t>. Institut pour l’</w:t>
      </w:r>
      <w:proofErr w:type="spellStart"/>
      <w:r w:rsidRPr="007C1201">
        <w:rPr>
          <w:sz w:val="22"/>
          <w:szCs w:val="22"/>
        </w:rPr>
        <w:t>égalite</w:t>
      </w:r>
      <w:proofErr w:type="spellEnd"/>
      <w:r w:rsidRPr="007C1201">
        <w:rPr>
          <w:sz w:val="22"/>
          <w:szCs w:val="22"/>
        </w:rPr>
        <w:t xml:space="preserve">́ des hommes et des femmes de Belgique </w:t>
      </w:r>
    </w:p>
    <w:p w14:paraId="1C48679B" w14:textId="4FCABB82" w:rsidR="00361B8F" w:rsidRPr="007C1201" w:rsidRDefault="00361B8F" w:rsidP="002012E3">
      <w:pPr>
        <w:jc w:val="both"/>
        <w:rPr>
          <w:sz w:val="22"/>
          <w:szCs w:val="22"/>
        </w:rPr>
      </w:pPr>
      <w:proofErr w:type="spellStart"/>
      <w:r w:rsidRPr="00361B8F">
        <w:rPr>
          <w:sz w:val="22"/>
          <w:szCs w:val="22"/>
        </w:rPr>
        <w:t>Meert</w:t>
      </w:r>
      <w:proofErr w:type="spellEnd"/>
      <w:r w:rsidRPr="00361B8F">
        <w:rPr>
          <w:sz w:val="22"/>
          <w:szCs w:val="22"/>
        </w:rPr>
        <w:t xml:space="preserve">, E. (2023). Vivre (dans) l'attente. Une ethnographie d'un centre d'accueil collectif pour </w:t>
      </w:r>
      <w:proofErr w:type="spellStart"/>
      <w:r w:rsidRPr="00361B8F">
        <w:rPr>
          <w:sz w:val="22"/>
          <w:szCs w:val="22"/>
        </w:rPr>
        <w:t>demandeur·se·s</w:t>
      </w:r>
      <w:proofErr w:type="spellEnd"/>
      <w:r w:rsidRPr="00361B8F">
        <w:rPr>
          <w:sz w:val="22"/>
          <w:szCs w:val="22"/>
        </w:rPr>
        <w:t xml:space="preserve"> de protection internationale à Liège, avec un focus sur l'expérience des femmes. Université de Liège, Liège, Belgique. </w:t>
      </w:r>
    </w:p>
    <w:p w14:paraId="48A56524" w14:textId="77777777" w:rsidR="0059733B" w:rsidRPr="007C1201" w:rsidRDefault="0059733B" w:rsidP="002012E3">
      <w:pPr>
        <w:pStyle w:val="NormalWeb"/>
        <w:jc w:val="both"/>
        <w:rPr>
          <w:sz w:val="22"/>
          <w:szCs w:val="22"/>
        </w:rPr>
      </w:pPr>
      <w:proofErr w:type="spellStart"/>
      <w:r w:rsidRPr="007C1201">
        <w:rPr>
          <w:sz w:val="22"/>
          <w:szCs w:val="22"/>
        </w:rPr>
        <w:t>Morokvasic</w:t>
      </w:r>
      <w:proofErr w:type="spellEnd"/>
      <w:r w:rsidRPr="007C1201">
        <w:rPr>
          <w:sz w:val="22"/>
          <w:szCs w:val="22"/>
        </w:rPr>
        <w:t>, M. (2008). Femmes et genre dans l’</w:t>
      </w:r>
      <w:proofErr w:type="spellStart"/>
      <w:r w:rsidRPr="007C1201">
        <w:rPr>
          <w:sz w:val="22"/>
          <w:szCs w:val="22"/>
        </w:rPr>
        <w:t>étude</w:t>
      </w:r>
      <w:proofErr w:type="spellEnd"/>
      <w:r w:rsidRPr="007C1201">
        <w:rPr>
          <w:sz w:val="22"/>
          <w:szCs w:val="22"/>
        </w:rPr>
        <w:t xml:space="preserve"> des migrations: un regard </w:t>
      </w:r>
      <w:proofErr w:type="spellStart"/>
      <w:r w:rsidRPr="007C1201">
        <w:rPr>
          <w:sz w:val="22"/>
          <w:szCs w:val="22"/>
        </w:rPr>
        <w:t>rétrospectif</w:t>
      </w:r>
      <w:proofErr w:type="spellEnd"/>
      <w:r w:rsidRPr="007C1201">
        <w:rPr>
          <w:sz w:val="22"/>
          <w:szCs w:val="22"/>
        </w:rPr>
        <w:t xml:space="preserve">. </w:t>
      </w:r>
      <w:r w:rsidRPr="007C1201">
        <w:rPr>
          <w:i/>
          <w:iCs/>
          <w:sz w:val="22"/>
          <w:szCs w:val="22"/>
        </w:rPr>
        <w:t>Les cahiers du CEDREF</w:t>
      </w:r>
      <w:r w:rsidRPr="007C1201">
        <w:rPr>
          <w:sz w:val="22"/>
          <w:szCs w:val="22"/>
        </w:rPr>
        <w:t xml:space="preserve">, (16), 33-56. </w:t>
      </w:r>
    </w:p>
    <w:p w14:paraId="6F0C5BE7" w14:textId="77777777" w:rsidR="00CC4DAE" w:rsidRDefault="0059733B" w:rsidP="002012E3">
      <w:pPr>
        <w:pStyle w:val="NormalWeb"/>
        <w:jc w:val="both"/>
        <w:rPr>
          <w:sz w:val="22"/>
          <w:szCs w:val="22"/>
        </w:rPr>
      </w:pPr>
      <w:proofErr w:type="spellStart"/>
      <w:r w:rsidRPr="007C1201">
        <w:rPr>
          <w:sz w:val="22"/>
          <w:szCs w:val="22"/>
        </w:rPr>
        <w:t>Morokvasic</w:t>
      </w:r>
      <w:proofErr w:type="spellEnd"/>
      <w:r w:rsidRPr="007C1201">
        <w:rPr>
          <w:sz w:val="22"/>
          <w:szCs w:val="22"/>
        </w:rPr>
        <w:t xml:space="preserve">, M. (2011). L’(in) </w:t>
      </w:r>
      <w:proofErr w:type="spellStart"/>
      <w:r w:rsidRPr="007C1201">
        <w:rPr>
          <w:sz w:val="22"/>
          <w:szCs w:val="22"/>
        </w:rPr>
        <w:t>visibilite</w:t>
      </w:r>
      <w:proofErr w:type="spellEnd"/>
      <w:r w:rsidRPr="007C1201">
        <w:rPr>
          <w:sz w:val="22"/>
          <w:szCs w:val="22"/>
        </w:rPr>
        <w:t xml:space="preserve">́ continue. </w:t>
      </w:r>
      <w:r w:rsidRPr="007C1201">
        <w:rPr>
          <w:i/>
          <w:iCs/>
          <w:sz w:val="22"/>
          <w:szCs w:val="22"/>
        </w:rPr>
        <w:t>Cahiers du genre</w:t>
      </w:r>
      <w:r w:rsidRPr="007C1201">
        <w:rPr>
          <w:sz w:val="22"/>
          <w:szCs w:val="22"/>
        </w:rPr>
        <w:t>, 2(51), 25-47.</w:t>
      </w:r>
    </w:p>
    <w:p w14:paraId="1ADDEDC2" w14:textId="7C4B47BF" w:rsidR="0059733B" w:rsidRPr="00521979" w:rsidRDefault="0059733B" w:rsidP="002012E3">
      <w:pPr>
        <w:pStyle w:val="NormalWeb"/>
        <w:jc w:val="both"/>
        <w:rPr>
          <w:sz w:val="22"/>
          <w:szCs w:val="22"/>
        </w:rPr>
      </w:pPr>
      <w:proofErr w:type="spellStart"/>
      <w:r w:rsidRPr="007C1201">
        <w:rPr>
          <w:sz w:val="22"/>
          <w:szCs w:val="22"/>
        </w:rPr>
        <w:t>Morokvasic</w:t>
      </w:r>
      <w:proofErr w:type="spellEnd"/>
      <w:r w:rsidRPr="007C1201">
        <w:rPr>
          <w:sz w:val="22"/>
          <w:szCs w:val="22"/>
        </w:rPr>
        <w:t xml:space="preserve">, M. (2015). La </w:t>
      </w:r>
      <w:proofErr w:type="spellStart"/>
      <w:r w:rsidRPr="007C1201">
        <w:rPr>
          <w:sz w:val="22"/>
          <w:szCs w:val="22"/>
        </w:rPr>
        <w:t>visibilite</w:t>
      </w:r>
      <w:proofErr w:type="spellEnd"/>
      <w:r w:rsidRPr="007C1201">
        <w:rPr>
          <w:sz w:val="22"/>
          <w:szCs w:val="22"/>
        </w:rPr>
        <w:t xml:space="preserve">́ des femmes migrantes dans l’espace public. </w:t>
      </w:r>
      <w:r w:rsidRPr="00521979">
        <w:rPr>
          <w:i/>
          <w:iCs/>
          <w:sz w:val="22"/>
          <w:szCs w:val="22"/>
        </w:rPr>
        <w:t>Hommes &amp; migrations</w:t>
      </w:r>
      <w:r w:rsidRPr="00521979">
        <w:rPr>
          <w:sz w:val="22"/>
          <w:szCs w:val="22"/>
        </w:rPr>
        <w:t xml:space="preserve">, 1311, 7-13. </w:t>
      </w:r>
    </w:p>
    <w:p w14:paraId="4EF6E120" w14:textId="77777777" w:rsidR="0059733B" w:rsidRPr="007C1201" w:rsidRDefault="0059733B" w:rsidP="002012E3">
      <w:pPr>
        <w:pStyle w:val="NormalWeb"/>
        <w:jc w:val="both"/>
        <w:rPr>
          <w:sz w:val="22"/>
          <w:szCs w:val="22"/>
        </w:rPr>
      </w:pPr>
      <w:r w:rsidRPr="007C1201">
        <w:rPr>
          <w:sz w:val="22"/>
          <w:szCs w:val="22"/>
        </w:rPr>
        <w:t xml:space="preserve">Olivier de Sardan, J. P. (1995). La politique du terrain. Sur la production des </w:t>
      </w:r>
      <w:proofErr w:type="spellStart"/>
      <w:r w:rsidRPr="007C1201">
        <w:rPr>
          <w:sz w:val="22"/>
          <w:szCs w:val="22"/>
        </w:rPr>
        <w:t>données</w:t>
      </w:r>
      <w:proofErr w:type="spellEnd"/>
      <w:r w:rsidRPr="007C1201">
        <w:rPr>
          <w:sz w:val="22"/>
          <w:szCs w:val="22"/>
        </w:rPr>
        <w:t xml:space="preserve"> en anthropologie. </w:t>
      </w:r>
      <w:proofErr w:type="spellStart"/>
      <w:r w:rsidRPr="007C1201">
        <w:rPr>
          <w:i/>
          <w:iCs/>
          <w:sz w:val="22"/>
          <w:szCs w:val="22"/>
        </w:rPr>
        <w:t>Enquête</w:t>
      </w:r>
      <w:proofErr w:type="spellEnd"/>
      <w:r w:rsidRPr="007C1201">
        <w:rPr>
          <w:sz w:val="22"/>
          <w:szCs w:val="22"/>
        </w:rPr>
        <w:t xml:space="preserve">, (1), 71-109. </w:t>
      </w:r>
    </w:p>
    <w:p w14:paraId="7027648F" w14:textId="77777777" w:rsidR="0059733B" w:rsidRPr="007C1201" w:rsidRDefault="0059733B" w:rsidP="002012E3">
      <w:pPr>
        <w:pStyle w:val="NormalWeb"/>
        <w:jc w:val="both"/>
        <w:rPr>
          <w:sz w:val="22"/>
          <w:szCs w:val="22"/>
        </w:rPr>
      </w:pPr>
      <w:r w:rsidRPr="007C1201">
        <w:rPr>
          <w:sz w:val="22"/>
          <w:szCs w:val="22"/>
        </w:rPr>
        <w:t xml:space="preserve">Rousset, C., &amp; </w:t>
      </w:r>
      <w:proofErr w:type="spellStart"/>
      <w:r w:rsidRPr="007C1201">
        <w:rPr>
          <w:sz w:val="22"/>
          <w:szCs w:val="22"/>
        </w:rPr>
        <w:t>Schoenmaeckers</w:t>
      </w:r>
      <w:proofErr w:type="spellEnd"/>
      <w:r w:rsidRPr="007C1201">
        <w:rPr>
          <w:sz w:val="22"/>
          <w:szCs w:val="22"/>
        </w:rPr>
        <w:t xml:space="preserve">, D. (2018). </w:t>
      </w:r>
      <w:r w:rsidRPr="007C1201">
        <w:rPr>
          <w:i/>
          <w:iCs/>
          <w:sz w:val="22"/>
          <w:szCs w:val="22"/>
        </w:rPr>
        <w:t>Genre et migration</w:t>
      </w:r>
      <w:r w:rsidRPr="007C1201">
        <w:rPr>
          <w:sz w:val="22"/>
          <w:szCs w:val="22"/>
        </w:rPr>
        <w:t xml:space="preserve">. Le monde selon les femmes </w:t>
      </w:r>
    </w:p>
    <w:p w14:paraId="3249BD48" w14:textId="77777777" w:rsidR="0059733B" w:rsidRDefault="0059733B" w:rsidP="002012E3">
      <w:pPr>
        <w:pStyle w:val="NormalWeb"/>
        <w:jc w:val="both"/>
      </w:pPr>
      <w:r w:rsidRPr="007C1201">
        <w:rPr>
          <w:sz w:val="22"/>
          <w:szCs w:val="22"/>
        </w:rPr>
        <w:t>Virole-</w:t>
      </w:r>
      <w:proofErr w:type="spellStart"/>
      <w:r w:rsidRPr="007C1201">
        <w:rPr>
          <w:sz w:val="22"/>
          <w:szCs w:val="22"/>
        </w:rPr>
        <w:t>Zajde</w:t>
      </w:r>
      <w:proofErr w:type="spellEnd"/>
      <w:r w:rsidRPr="007C1201">
        <w:rPr>
          <w:sz w:val="22"/>
          <w:szCs w:val="22"/>
        </w:rPr>
        <w:t xml:space="preserve">, L. (2016). Devenir </w:t>
      </w:r>
      <w:proofErr w:type="spellStart"/>
      <w:r w:rsidRPr="007C1201">
        <w:rPr>
          <w:sz w:val="22"/>
          <w:szCs w:val="22"/>
        </w:rPr>
        <w:t>mère</w:t>
      </w:r>
      <w:proofErr w:type="spellEnd"/>
      <w:r w:rsidRPr="007C1201">
        <w:rPr>
          <w:sz w:val="22"/>
          <w:szCs w:val="22"/>
        </w:rPr>
        <w:t xml:space="preserve">, Devenir sujet? Parcours de femmes enceintes sans-papiers en France. </w:t>
      </w:r>
      <w:r w:rsidRPr="007C1201">
        <w:rPr>
          <w:i/>
          <w:iCs/>
          <w:sz w:val="22"/>
          <w:szCs w:val="22"/>
        </w:rPr>
        <w:t xml:space="preserve">Genre, </w:t>
      </w:r>
      <w:proofErr w:type="spellStart"/>
      <w:r w:rsidRPr="007C1201">
        <w:rPr>
          <w:i/>
          <w:iCs/>
          <w:sz w:val="22"/>
          <w:szCs w:val="22"/>
        </w:rPr>
        <w:t>sexualite</w:t>
      </w:r>
      <w:proofErr w:type="spellEnd"/>
      <w:r w:rsidRPr="007C1201">
        <w:rPr>
          <w:i/>
          <w:iCs/>
          <w:sz w:val="22"/>
          <w:szCs w:val="22"/>
        </w:rPr>
        <w:t xml:space="preserve">́ &amp; </w:t>
      </w:r>
      <w:proofErr w:type="spellStart"/>
      <w:r w:rsidRPr="007C1201">
        <w:rPr>
          <w:i/>
          <w:iCs/>
          <w:sz w:val="22"/>
          <w:szCs w:val="22"/>
        </w:rPr>
        <w:t>sociéte</w:t>
      </w:r>
      <w:proofErr w:type="spellEnd"/>
      <w:r w:rsidRPr="007C1201">
        <w:rPr>
          <w:i/>
          <w:iCs/>
          <w:sz w:val="22"/>
          <w:szCs w:val="22"/>
        </w:rPr>
        <w:t>́</w:t>
      </w:r>
      <w:r w:rsidRPr="007C1201">
        <w:rPr>
          <w:sz w:val="22"/>
          <w:szCs w:val="22"/>
        </w:rPr>
        <w:t xml:space="preserve">, (16), 1-15. </w:t>
      </w:r>
    </w:p>
    <w:p w14:paraId="27B35F8B" w14:textId="27651012" w:rsidR="00C51AE1" w:rsidRDefault="00C51AE1" w:rsidP="002012E3">
      <w:pPr>
        <w:jc w:val="both"/>
        <w:rPr>
          <w:sz w:val="22"/>
          <w:szCs w:val="22"/>
        </w:rPr>
      </w:pPr>
    </w:p>
    <w:p w14:paraId="6B263B55" w14:textId="34BF1FF2" w:rsidR="00C51AE1" w:rsidRDefault="00C51AE1" w:rsidP="002012E3">
      <w:pPr>
        <w:jc w:val="both"/>
        <w:rPr>
          <w:sz w:val="22"/>
          <w:szCs w:val="22"/>
        </w:rPr>
      </w:pPr>
    </w:p>
    <w:p w14:paraId="23394854" w14:textId="1F0608EF" w:rsidR="00C51AE1" w:rsidRPr="00C51AE1" w:rsidRDefault="00C51AE1" w:rsidP="00C51AE1">
      <w:pPr>
        <w:rPr>
          <w:sz w:val="22"/>
          <w:szCs w:val="22"/>
          <w:lang w:val="fr-FR"/>
        </w:rPr>
      </w:pPr>
    </w:p>
    <w:sectPr w:rsidR="00C51AE1" w:rsidRPr="00C51AE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8BB69" w14:textId="77777777" w:rsidR="00ED01F5" w:rsidRDefault="00ED01F5" w:rsidP="00C51AE1">
      <w:r>
        <w:separator/>
      </w:r>
    </w:p>
  </w:endnote>
  <w:endnote w:type="continuationSeparator" w:id="0">
    <w:p w14:paraId="2A46AE86" w14:textId="77777777" w:rsidR="00ED01F5" w:rsidRDefault="00ED01F5" w:rsidP="00C51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default"/>
  </w:font>
  <w:font w:name="TimesNewRomanP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F4433" w14:textId="77777777" w:rsidR="00ED01F5" w:rsidRDefault="00ED01F5" w:rsidP="00C51AE1">
      <w:r>
        <w:separator/>
      </w:r>
    </w:p>
  </w:footnote>
  <w:footnote w:type="continuationSeparator" w:id="0">
    <w:p w14:paraId="7FC55878" w14:textId="77777777" w:rsidR="00ED01F5" w:rsidRDefault="00ED01F5" w:rsidP="00C51AE1">
      <w:r>
        <w:continuationSeparator/>
      </w:r>
    </w:p>
  </w:footnote>
  <w:footnote w:id="1">
    <w:p w14:paraId="10F29EA4" w14:textId="21A365A1" w:rsidR="00DC306C" w:rsidRPr="00DC306C" w:rsidRDefault="00DC306C" w:rsidP="00DC306C">
      <w:pPr>
        <w:pStyle w:val="Textonotapie"/>
      </w:pPr>
      <w:r>
        <w:rPr>
          <w:rStyle w:val="Refdenotaalpie"/>
        </w:rPr>
        <w:footnoteRef/>
      </w:r>
      <w:r>
        <w:t xml:space="preserve"> Les directives européennes 2013/32/UE et 2013/33/UE  ont changé la terminologie en changeant le terme demandeur d'asile en demandeur de protection internationale. Ces directives ont été transposées en droit belge par les lois du 21 novembre 2017 et du 17 décembre 2017. Cependant, tout est entré en vigueur le 22 mars 2018. La raison pour laquelle ce changement de terminologie a été effectué est une volonté que le terme « demandeur de protection internationale » reprenne le statut de réfugié mais aussi celui de protection subsidiaire. Davantage d’explications sont disponibles sur le site du CGRA : </w:t>
      </w:r>
      <w:hyperlink r:id="rId1" w:history="1">
        <w:r w:rsidRPr="00E315D0">
          <w:rPr>
            <w:rStyle w:val="Hipervnculo"/>
          </w:rPr>
          <w:t>https://www.cgra.be/fr/actualite/transposition-de-la-directive-procedure-dasile?fbclid=IwAR1RZdRPAq0jBkRfNbIlMfkzYNee-Wal1Jv_ed0CbRSeUxVBV-x5u39YYAk</w:t>
        </w:r>
      </w:hyperlink>
      <w:r>
        <w:t xml:space="preserve"> </w:t>
      </w:r>
    </w:p>
  </w:footnote>
  <w:footnote w:id="2">
    <w:p w14:paraId="47325873" w14:textId="4BE8C1DD" w:rsidR="00F47625" w:rsidRPr="00F47625" w:rsidRDefault="00F47625">
      <w:pPr>
        <w:pStyle w:val="Textonotapie"/>
      </w:pPr>
      <w:r>
        <w:rPr>
          <w:rStyle w:val="Refdenotaalpie"/>
        </w:rPr>
        <w:footnoteRef/>
      </w:r>
      <w:r>
        <w:t xml:space="preserve"> L’</w:t>
      </w:r>
      <w:r w:rsidR="00BB2065">
        <w:t>entièreté</w:t>
      </w:r>
      <w:r>
        <w:t xml:space="preserve"> du texte est disponible sur le site du CGRA : </w:t>
      </w:r>
      <w:hyperlink r:id="rId2" w:history="1">
        <w:r w:rsidRPr="00AC6D33">
          <w:rPr>
            <w:rStyle w:val="Hipervnculo"/>
          </w:rPr>
          <w:t>https://www.cgra.be/sites/default/files/content/download/files/convention_de_geneve.pdf</w:t>
        </w:r>
      </w:hyperlink>
      <w:r>
        <w:t xml:space="preserve"> </w:t>
      </w:r>
    </w:p>
  </w:footnote>
  <w:footnote w:id="3">
    <w:p w14:paraId="6AAE4971" w14:textId="212E7C11" w:rsidR="00C51AE1" w:rsidRPr="00C51AE1" w:rsidRDefault="00C51AE1">
      <w:pPr>
        <w:pStyle w:val="Textonotapie"/>
        <w:rPr>
          <w:lang w:val="fr-FR"/>
        </w:rPr>
      </w:pPr>
      <w:r>
        <w:rPr>
          <w:rStyle w:val="Refdenotaalpie"/>
        </w:rPr>
        <w:footnoteRef/>
      </w:r>
      <w:r>
        <w:t xml:space="preserve"> </w:t>
      </w:r>
      <w:r>
        <w:rPr>
          <w:lang w:val="fr-FR"/>
        </w:rPr>
        <w:t xml:space="preserve">Après la publication de l’article référencé, </w:t>
      </w:r>
      <w:r w:rsidRPr="00C51AE1">
        <w:rPr>
          <w:lang w:val="fr-FR"/>
        </w:rPr>
        <w:t xml:space="preserve">des pratiques </w:t>
      </w:r>
      <w:proofErr w:type="spellStart"/>
      <w:r w:rsidRPr="00C51AE1">
        <w:rPr>
          <w:lang w:val="fr-FR"/>
        </w:rPr>
        <w:t>légales</w:t>
      </w:r>
      <w:proofErr w:type="spellEnd"/>
      <w:r w:rsidRPr="00C51AE1">
        <w:rPr>
          <w:lang w:val="fr-FR"/>
        </w:rPr>
        <w:t xml:space="preserve"> ont </w:t>
      </w:r>
      <w:proofErr w:type="spellStart"/>
      <w:r w:rsidRPr="00C51AE1">
        <w:rPr>
          <w:lang w:val="fr-FR"/>
        </w:rPr>
        <w:t>éte</w:t>
      </w:r>
      <w:proofErr w:type="spellEnd"/>
      <w:r w:rsidRPr="00C51AE1">
        <w:rPr>
          <w:lang w:val="fr-FR"/>
        </w:rPr>
        <w:t xml:space="preserve">́ </w:t>
      </w:r>
      <w:proofErr w:type="spellStart"/>
      <w:r w:rsidRPr="00C51AE1">
        <w:rPr>
          <w:lang w:val="fr-FR"/>
        </w:rPr>
        <w:t>modifiées</w:t>
      </w:r>
      <w:proofErr w:type="spellEnd"/>
      <w:r w:rsidRPr="00C51AE1">
        <w:rPr>
          <w:lang w:val="fr-FR"/>
        </w:rPr>
        <w:t>, notamment avec l’introduction de la « protection subsidiaire ».</w:t>
      </w:r>
    </w:p>
  </w:footnote>
  <w:footnote w:id="4">
    <w:p w14:paraId="4D2C8792" w14:textId="1696490D" w:rsidR="00EE43C4" w:rsidRPr="00EE43C4" w:rsidRDefault="00EE43C4">
      <w:pPr>
        <w:pStyle w:val="Textonotapie"/>
        <w:rPr>
          <w:lang w:val="fr-FR"/>
        </w:rPr>
      </w:pPr>
      <w:r>
        <w:rPr>
          <w:rStyle w:val="Refdenotaalpie"/>
        </w:rPr>
        <w:footnoteRef/>
      </w:r>
      <w:r>
        <w:t xml:space="preserve"> </w:t>
      </w:r>
      <w:r>
        <w:rPr>
          <w:lang w:val="fr-FR"/>
        </w:rPr>
        <w:t>A noter que le projet de mettre en place une crèche était dans les objectifs de l’année du centre. Cela démontre que l’institution se rendait donc bien compte que cette situation n’était pas confortable pour les parents célibataires</w:t>
      </w:r>
      <w:r w:rsidR="006F5E04">
        <w:rPr>
          <w:lang w:val="fr-FR"/>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61DB1"/>
    <w:multiLevelType w:val="multilevel"/>
    <w:tmpl w:val="80EC5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4497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AE1"/>
    <w:rsid w:val="00044CA1"/>
    <w:rsid w:val="00062170"/>
    <w:rsid w:val="00097422"/>
    <w:rsid w:val="000A5FB3"/>
    <w:rsid w:val="000F47A9"/>
    <w:rsid w:val="00120655"/>
    <w:rsid w:val="002012E3"/>
    <w:rsid w:val="0020370C"/>
    <w:rsid w:val="00250ED5"/>
    <w:rsid w:val="0028190D"/>
    <w:rsid w:val="00282850"/>
    <w:rsid w:val="00302B6C"/>
    <w:rsid w:val="00317CB3"/>
    <w:rsid w:val="00343A7C"/>
    <w:rsid w:val="0034795F"/>
    <w:rsid w:val="0035449D"/>
    <w:rsid w:val="00361B8F"/>
    <w:rsid w:val="00364EC6"/>
    <w:rsid w:val="003A0E10"/>
    <w:rsid w:val="003F3608"/>
    <w:rsid w:val="00433039"/>
    <w:rsid w:val="0048322E"/>
    <w:rsid w:val="004B7DB7"/>
    <w:rsid w:val="00533999"/>
    <w:rsid w:val="0055196B"/>
    <w:rsid w:val="005659A3"/>
    <w:rsid w:val="0059733B"/>
    <w:rsid w:val="006739DF"/>
    <w:rsid w:val="006863DF"/>
    <w:rsid w:val="006A1556"/>
    <w:rsid w:val="006E5F81"/>
    <w:rsid w:val="006F5E04"/>
    <w:rsid w:val="007026A8"/>
    <w:rsid w:val="00742613"/>
    <w:rsid w:val="00777F7E"/>
    <w:rsid w:val="007910BF"/>
    <w:rsid w:val="00795EAF"/>
    <w:rsid w:val="007E58C3"/>
    <w:rsid w:val="008C3192"/>
    <w:rsid w:val="008E4711"/>
    <w:rsid w:val="00911A06"/>
    <w:rsid w:val="00954671"/>
    <w:rsid w:val="009927B1"/>
    <w:rsid w:val="009A5355"/>
    <w:rsid w:val="009C0AF9"/>
    <w:rsid w:val="009C4C8C"/>
    <w:rsid w:val="00A0446D"/>
    <w:rsid w:val="00A0781E"/>
    <w:rsid w:val="00A662CA"/>
    <w:rsid w:val="00A66D0E"/>
    <w:rsid w:val="00A71092"/>
    <w:rsid w:val="00A95538"/>
    <w:rsid w:val="00B37FB9"/>
    <w:rsid w:val="00B569D3"/>
    <w:rsid w:val="00B73928"/>
    <w:rsid w:val="00BB0F2E"/>
    <w:rsid w:val="00BB2065"/>
    <w:rsid w:val="00C42B26"/>
    <w:rsid w:val="00C42E4A"/>
    <w:rsid w:val="00C51AE1"/>
    <w:rsid w:val="00C53957"/>
    <w:rsid w:val="00C90D94"/>
    <w:rsid w:val="00C9300C"/>
    <w:rsid w:val="00CC4DAE"/>
    <w:rsid w:val="00CF1A66"/>
    <w:rsid w:val="00D14867"/>
    <w:rsid w:val="00D36CAB"/>
    <w:rsid w:val="00D909EB"/>
    <w:rsid w:val="00DC306C"/>
    <w:rsid w:val="00DC703D"/>
    <w:rsid w:val="00E22331"/>
    <w:rsid w:val="00E503FA"/>
    <w:rsid w:val="00EB1F3C"/>
    <w:rsid w:val="00ED01F5"/>
    <w:rsid w:val="00EE43C4"/>
    <w:rsid w:val="00EF778D"/>
    <w:rsid w:val="00F11833"/>
    <w:rsid w:val="00F1596A"/>
    <w:rsid w:val="00F47625"/>
    <w:rsid w:val="00F510C6"/>
    <w:rsid w:val="00F85CC7"/>
    <w:rsid w:val="00F93321"/>
    <w:rsid w:val="0565DE89"/>
    <w:rsid w:val="08A6A237"/>
    <w:rsid w:val="16E0CD6A"/>
    <w:rsid w:val="1814B893"/>
    <w:rsid w:val="1CEBDCCB"/>
    <w:rsid w:val="1F5612F1"/>
    <w:rsid w:val="2E485F5B"/>
    <w:rsid w:val="2EFAC467"/>
    <w:rsid w:val="30030952"/>
    <w:rsid w:val="32FD556A"/>
    <w:rsid w:val="378E5AD1"/>
    <w:rsid w:val="3B4C2F4E"/>
    <w:rsid w:val="46CB956F"/>
    <w:rsid w:val="52C765F6"/>
    <w:rsid w:val="6AD55267"/>
    <w:rsid w:val="6C7122C8"/>
    <w:rsid w:val="7774F797"/>
    <w:rsid w:val="79367D73"/>
    <w:rsid w:val="79C926AF"/>
    <w:rsid w:val="7C0457D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4F2D3"/>
  <w15:chartTrackingRefBased/>
  <w15:docId w15:val="{1CCDBBA1-8AAC-D74F-AC1C-0489706A2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3C4"/>
    <w:rPr>
      <w:rFonts w:ascii="Times New Roman" w:eastAsia="Times New Roman" w:hAnsi="Times New Roman" w:cs="Times New Roman"/>
      <w:lang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51AE1"/>
    <w:pPr>
      <w:spacing w:before="100" w:beforeAutospacing="1" w:after="100" w:afterAutospacing="1"/>
    </w:pPr>
  </w:style>
  <w:style w:type="paragraph" w:styleId="Textodeglobo">
    <w:name w:val="Balloon Text"/>
    <w:basedOn w:val="Normal"/>
    <w:link w:val="TextodegloboCar"/>
    <w:uiPriority w:val="99"/>
    <w:semiHidden/>
    <w:unhideWhenUsed/>
    <w:rsid w:val="00C51AE1"/>
    <w:rPr>
      <w:sz w:val="18"/>
      <w:szCs w:val="18"/>
    </w:rPr>
  </w:style>
  <w:style w:type="character" w:customStyle="1" w:styleId="TextodegloboCar">
    <w:name w:val="Texto de globo Car"/>
    <w:basedOn w:val="Fuentedeprrafopredeter"/>
    <w:link w:val="Textodeglobo"/>
    <w:uiPriority w:val="99"/>
    <w:semiHidden/>
    <w:rsid w:val="00C51AE1"/>
    <w:rPr>
      <w:rFonts w:ascii="Times New Roman" w:eastAsia="Times New Roman" w:hAnsi="Times New Roman" w:cs="Times New Roman"/>
      <w:sz w:val="18"/>
      <w:szCs w:val="18"/>
      <w:lang w:eastAsia="fr-FR"/>
    </w:rPr>
  </w:style>
  <w:style w:type="character" w:styleId="Hipervnculo">
    <w:name w:val="Hyperlink"/>
    <w:basedOn w:val="Fuentedeprrafopredeter"/>
    <w:uiPriority w:val="99"/>
    <w:unhideWhenUsed/>
    <w:rsid w:val="00C51AE1"/>
    <w:rPr>
      <w:color w:val="0563C1" w:themeColor="hyperlink"/>
      <w:u w:val="single"/>
    </w:rPr>
  </w:style>
  <w:style w:type="paragraph" w:styleId="Textonotapie">
    <w:name w:val="footnote text"/>
    <w:basedOn w:val="Normal"/>
    <w:link w:val="TextonotapieCar"/>
    <w:uiPriority w:val="99"/>
    <w:semiHidden/>
    <w:unhideWhenUsed/>
    <w:rsid w:val="00C51AE1"/>
    <w:rPr>
      <w:sz w:val="20"/>
      <w:szCs w:val="20"/>
    </w:rPr>
  </w:style>
  <w:style w:type="character" w:customStyle="1" w:styleId="TextonotapieCar">
    <w:name w:val="Texto nota pie Car"/>
    <w:basedOn w:val="Fuentedeprrafopredeter"/>
    <w:link w:val="Textonotapie"/>
    <w:uiPriority w:val="99"/>
    <w:semiHidden/>
    <w:rsid w:val="00C51AE1"/>
    <w:rPr>
      <w:rFonts w:ascii="Times New Roman" w:eastAsia="Times New Roman" w:hAnsi="Times New Roman" w:cs="Times New Roman"/>
      <w:sz w:val="20"/>
      <w:szCs w:val="20"/>
      <w:lang w:eastAsia="fr-FR"/>
    </w:rPr>
  </w:style>
  <w:style w:type="character" w:styleId="Refdenotaalpie">
    <w:name w:val="footnote reference"/>
    <w:basedOn w:val="Fuentedeprrafopredeter"/>
    <w:uiPriority w:val="99"/>
    <w:semiHidden/>
    <w:unhideWhenUsed/>
    <w:rsid w:val="00C51AE1"/>
    <w:rPr>
      <w:vertAlign w:val="superscript"/>
    </w:rPr>
  </w:style>
  <w:style w:type="character" w:styleId="Hipervnculovisitado">
    <w:name w:val="FollowedHyperlink"/>
    <w:basedOn w:val="Fuentedeprrafopredeter"/>
    <w:uiPriority w:val="99"/>
    <w:semiHidden/>
    <w:unhideWhenUsed/>
    <w:rsid w:val="00C51AE1"/>
    <w:rPr>
      <w:color w:val="954F72" w:themeColor="followedHyperlink"/>
      <w:u w:val="single"/>
    </w:rPr>
  </w:style>
  <w:style w:type="paragraph" w:styleId="z-Principiodelformulario">
    <w:name w:val="HTML Top of Form"/>
    <w:basedOn w:val="Normal"/>
    <w:next w:val="Normal"/>
    <w:link w:val="z-PrincipiodelformularioCar"/>
    <w:hidden/>
    <w:uiPriority w:val="99"/>
    <w:semiHidden/>
    <w:unhideWhenUsed/>
    <w:rsid w:val="00C51AE1"/>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C51AE1"/>
    <w:rPr>
      <w:rFonts w:ascii="Arial" w:eastAsia="Times New Roman" w:hAnsi="Arial" w:cs="Arial"/>
      <w:vanish/>
      <w:sz w:val="16"/>
      <w:szCs w:val="16"/>
      <w:lang w:eastAsia="fr-FR"/>
    </w:rPr>
  </w:style>
  <w:style w:type="paragraph" w:styleId="z-Finaldelformulario">
    <w:name w:val="HTML Bottom of Form"/>
    <w:basedOn w:val="Normal"/>
    <w:next w:val="Normal"/>
    <w:link w:val="z-FinaldelformularioCar"/>
    <w:hidden/>
    <w:uiPriority w:val="99"/>
    <w:semiHidden/>
    <w:unhideWhenUsed/>
    <w:rsid w:val="00C51AE1"/>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semiHidden/>
    <w:rsid w:val="00C51AE1"/>
    <w:rPr>
      <w:rFonts w:ascii="Arial" w:eastAsia="Times New Roman" w:hAnsi="Arial" w:cs="Arial"/>
      <w:vanish/>
      <w:sz w:val="16"/>
      <w:szCs w:val="16"/>
      <w:lang w:eastAsia="fr-FR"/>
    </w:rPr>
  </w:style>
  <w:style w:type="character" w:customStyle="1" w:styleId="Mentionnonrsolue1">
    <w:name w:val="Mention non résolue1"/>
    <w:basedOn w:val="Fuentedeprrafopredeter"/>
    <w:uiPriority w:val="99"/>
    <w:semiHidden/>
    <w:unhideWhenUsed/>
    <w:rsid w:val="00F47625"/>
    <w:rPr>
      <w:color w:val="605E5C"/>
      <w:shd w:val="clear" w:color="auto" w:fill="E1DFDD"/>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eastAsia="fr-FR"/>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343A7C"/>
    <w:rPr>
      <w:b/>
      <w:bCs/>
    </w:rPr>
  </w:style>
  <w:style w:type="character" w:customStyle="1" w:styleId="AsuntodelcomentarioCar">
    <w:name w:val="Asunto del comentario Car"/>
    <w:basedOn w:val="TextocomentarioCar"/>
    <w:link w:val="Asuntodelcomentario"/>
    <w:uiPriority w:val="99"/>
    <w:semiHidden/>
    <w:rsid w:val="00343A7C"/>
    <w:rPr>
      <w:rFonts w:ascii="Times New Roman" w:eastAsia="Times New Roman" w:hAnsi="Times New Roman" w:cs="Times New Roman"/>
      <w:b/>
      <w:bCs/>
      <w:sz w:val="20"/>
      <w:szCs w:val="20"/>
      <w:lang w:eastAsia="fr-FR"/>
    </w:rPr>
  </w:style>
  <w:style w:type="character" w:styleId="Mencinsinresolver">
    <w:name w:val="Unresolved Mention"/>
    <w:basedOn w:val="Fuentedeprrafopredeter"/>
    <w:uiPriority w:val="99"/>
    <w:semiHidden/>
    <w:unhideWhenUsed/>
    <w:rsid w:val="00DC306C"/>
    <w:rPr>
      <w:color w:val="605E5C"/>
      <w:shd w:val="clear" w:color="auto" w:fill="E1DFDD"/>
    </w:rPr>
  </w:style>
  <w:style w:type="paragraph" w:styleId="Revisin">
    <w:name w:val="Revision"/>
    <w:hidden/>
    <w:uiPriority w:val="99"/>
    <w:semiHidden/>
    <w:rsid w:val="002012E3"/>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2862">
      <w:bodyDiv w:val="1"/>
      <w:marLeft w:val="0"/>
      <w:marRight w:val="0"/>
      <w:marTop w:val="0"/>
      <w:marBottom w:val="0"/>
      <w:divBdr>
        <w:top w:val="none" w:sz="0" w:space="0" w:color="auto"/>
        <w:left w:val="none" w:sz="0" w:space="0" w:color="auto"/>
        <w:bottom w:val="none" w:sz="0" w:space="0" w:color="auto"/>
        <w:right w:val="none" w:sz="0" w:space="0" w:color="auto"/>
      </w:divBdr>
    </w:div>
    <w:div w:id="22176876">
      <w:bodyDiv w:val="1"/>
      <w:marLeft w:val="0"/>
      <w:marRight w:val="0"/>
      <w:marTop w:val="0"/>
      <w:marBottom w:val="0"/>
      <w:divBdr>
        <w:top w:val="none" w:sz="0" w:space="0" w:color="auto"/>
        <w:left w:val="none" w:sz="0" w:space="0" w:color="auto"/>
        <w:bottom w:val="none" w:sz="0" w:space="0" w:color="auto"/>
        <w:right w:val="none" w:sz="0" w:space="0" w:color="auto"/>
      </w:divBdr>
    </w:div>
    <w:div w:id="76682410">
      <w:bodyDiv w:val="1"/>
      <w:marLeft w:val="0"/>
      <w:marRight w:val="0"/>
      <w:marTop w:val="0"/>
      <w:marBottom w:val="0"/>
      <w:divBdr>
        <w:top w:val="none" w:sz="0" w:space="0" w:color="auto"/>
        <w:left w:val="none" w:sz="0" w:space="0" w:color="auto"/>
        <w:bottom w:val="none" w:sz="0" w:space="0" w:color="auto"/>
        <w:right w:val="none" w:sz="0" w:space="0" w:color="auto"/>
      </w:divBdr>
      <w:divsChild>
        <w:div w:id="329721528">
          <w:blockQuote w:val="1"/>
          <w:marLeft w:val="0"/>
          <w:marRight w:val="0"/>
          <w:marTop w:val="0"/>
          <w:marBottom w:val="270"/>
          <w:divBdr>
            <w:top w:val="none" w:sz="0" w:space="0" w:color="auto"/>
            <w:left w:val="single" w:sz="36" w:space="14" w:color="EEEEEE"/>
            <w:bottom w:val="none" w:sz="0" w:space="0" w:color="auto"/>
            <w:right w:val="none" w:sz="0" w:space="0" w:color="auto"/>
          </w:divBdr>
        </w:div>
      </w:divsChild>
    </w:div>
    <w:div w:id="113599080">
      <w:bodyDiv w:val="1"/>
      <w:marLeft w:val="0"/>
      <w:marRight w:val="0"/>
      <w:marTop w:val="0"/>
      <w:marBottom w:val="0"/>
      <w:divBdr>
        <w:top w:val="none" w:sz="0" w:space="0" w:color="auto"/>
        <w:left w:val="none" w:sz="0" w:space="0" w:color="auto"/>
        <w:bottom w:val="none" w:sz="0" w:space="0" w:color="auto"/>
        <w:right w:val="none" w:sz="0" w:space="0" w:color="auto"/>
      </w:divBdr>
    </w:div>
    <w:div w:id="170918294">
      <w:bodyDiv w:val="1"/>
      <w:marLeft w:val="0"/>
      <w:marRight w:val="0"/>
      <w:marTop w:val="0"/>
      <w:marBottom w:val="0"/>
      <w:divBdr>
        <w:top w:val="none" w:sz="0" w:space="0" w:color="auto"/>
        <w:left w:val="none" w:sz="0" w:space="0" w:color="auto"/>
        <w:bottom w:val="none" w:sz="0" w:space="0" w:color="auto"/>
        <w:right w:val="none" w:sz="0" w:space="0" w:color="auto"/>
      </w:divBdr>
    </w:div>
    <w:div w:id="237635732">
      <w:bodyDiv w:val="1"/>
      <w:marLeft w:val="0"/>
      <w:marRight w:val="0"/>
      <w:marTop w:val="0"/>
      <w:marBottom w:val="0"/>
      <w:divBdr>
        <w:top w:val="none" w:sz="0" w:space="0" w:color="auto"/>
        <w:left w:val="none" w:sz="0" w:space="0" w:color="auto"/>
        <w:bottom w:val="none" w:sz="0" w:space="0" w:color="auto"/>
        <w:right w:val="none" w:sz="0" w:space="0" w:color="auto"/>
      </w:divBdr>
      <w:divsChild>
        <w:div w:id="102305343">
          <w:marLeft w:val="0"/>
          <w:marRight w:val="0"/>
          <w:marTop w:val="0"/>
          <w:marBottom w:val="0"/>
          <w:divBdr>
            <w:top w:val="none" w:sz="0" w:space="0" w:color="auto"/>
            <w:left w:val="none" w:sz="0" w:space="0" w:color="auto"/>
            <w:bottom w:val="none" w:sz="0" w:space="0" w:color="auto"/>
            <w:right w:val="none" w:sz="0" w:space="0" w:color="auto"/>
          </w:divBdr>
          <w:divsChild>
            <w:div w:id="808786432">
              <w:marLeft w:val="0"/>
              <w:marRight w:val="0"/>
              <w:marTop w:val="0"/>
              <w:marBottom w:val="0"/>
              <w:divBdr>
                <w:top w:val="none" w:sz="0" w:space="0" w:color="auto"/>
                <w:left w:val="none" w:sz="0" w:space="0" w:color="auto"/>
                <w:bottom w:val="none" w:sz="0" w:space="0" w:color="auto"/>
                <w:right w:val="none" w:sz="0" w:space="0" w:color="auto"/>
              </w:divBdr>
              <w:divsChild>
                <w:div w:id="196499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485309">
      <w:bodyDiv w:val="1"/>
      <w:marLeft w:val="0"/>
      <w:marRight w:val="0"/>
      <w:marTop w:val="0"/>
      <w:marBottom w:val="0"/>
      <w:divBdr>
        <w:top w:val="none" w:sz="0" w:space="0" w:color="auto"/>
        <w:left w:val="none" w:sz="0" w:space="0" w:color="auto"/>
        <w:bottom w:val="none" w:sz="0" w:space="0" w:color="auto"/>
        <w:right w:val="none" w:sz="0" w:space="0" w:color="auto"/>
      </w:divBdr>
    </w:div>
    <w:div w:id="352414013">
      <w:bodyDiv w:val="1"/>
      <w:marLeft w:val="0"/>
      <w:marRight w:val="0"/>
      <w:marTop w:val="0"/>
      <w:marBottom w:val="0"/>
      <w:divBdr>
        <w:top w:val="none" w:sz="0" w:space="0" w:color="auto"/>
        <w:left w:val="none" w:sz="0" w:space="0" w:color="auto"/>
        <w:bottom w:val="none" w:sz="0" w:space="0" w:color="auto"/>
        <w:right w:val="none" w:sz="0" w:space="0" w:color="auto"/>
      </w:divBdr>
      <w:divsChild>
        <w:div w:id="463355869">
          <w:marLeft w:val="0"/>
          <w:marRight w:val="0"/>
          <w:marTop w:val="0"/>
          <w:marBottom w:val="0"/>
          <w:divBdr>
            <w:top w:val="none" w:sz="0" w:space="0" w:color="auto"/>
            <w:left w:val="none" w:sz="0" w:space="0" w:color="auto"/>
            <w:bottom w:val="none" w:sz="0" w:space="0" w:color="auto"/>
            <w:right w:val="none" w:sz="0" w:space="0" w:color="auto"/>
          </w:divBdr>
          <w:divsChild>
            <w:div w:id="492792223">
              <w:marLeft w:val="0"/>
              <w:marRight w:val="0"/>
              <w:marTop w:val="0"/>
              <w:marBottom w:val="0"/>
              <w:divBdr>
                <w:top w:val="none" w:sz="0" w:space="0" w:color="auto"/>
                <w:left w:val="none" w:sz="0" w:space="0" w:color="auto"/>
                <w:bottom w:val="none" w:sz="0" w:space="0" w:color="auto"/>
                <w:right w:val="none" w:sz="0" w:space="0" w:color="auto"/>
              </w:divBdr>
              <w:divsChild>
                <w:div w:id="5464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52791">
          <w:marLeft w:val="0"/>
          <w:marRight w:val="0"/>
          <w:marTop w:val="0"/>
          <w:marBottom w:val="0"/>
          <w:divBdr>
            <w:top w:val="none" w:sz="0" w:space="0" w:color="auto"/>
            <w:left w:val="none" w:sz="0" w:space="0" w:color="auto"/>
            <w:bottom w:val="none" w:sz="0" w:space="0" w:color="auto"/>
            <w:right w:val="none" w:sz="0" w:space="0" w:color="auto"/>
          </w:divBdr>
          <w:divsChild>
            <w:div w:id="1698659996">
              <w:marLeft w:val="0"/>
              <w:marRight w:val="0"/>
              <w:marTop w:val="0"/>
              <w:marBottom w:val="0"/>
              <w:divBdr>
                <w:top w:val="none" w:sz="0" w:space="0" w:color="auto"/>
                <w:left w:val="none" w:sz="0" w:space="0" w:color="auto"/>
                <w:bottom w:val="none" w:sz="0" w:space="0" w:color="auto"/>
                <w:right w:val="none" w:sz="0" w:space="0" w:color="auto"/>
              </w:divBdr>
              <w:divsChild>
                <w:div w:id="2063745738">
                  <w:marLeft w:val="0"/>
                  <w:marRight w:val="0"/>
                  <w:marTop w:val="0"/>
                  <w:marBottom w:val="0"/>
                  <w:divBdr>
                    <w:top w:val="none" w:sz="0" w:space="0" w:color="auto"/>
                    <w:left w:val="none" w:sz="0" w:space="0" w:color="auto"/>
                    <w:bottom w:val="none" w:sz="0" w:space="0" w:color="auto"/>
                    <w:right w:val="none" w:sz="0" w:space="0" w:color="auto"/>
                  </w:divBdr>
                  <w:divsChild>
                    <w:div w:id="7101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069480">
      <w:bodyDiv w:val="1"/>
      <w:marLeft w:val="0"/>
      <w:marRight w:val="0"/>
      <w:marTop w:val="0"/>
      <w:marBottom w:val="0"/>
      <w:divBdr>
        <w:top w:val="none" w:sz="0" w:space="0" w:color="auto"/>
        <w:left w:val="none" w:sz="0" w:space="0" w:color="auto"/>
        <w:bottom w:val="none" w:sz="0" w:space="0" w:color="auto"/>
        <w:right w:val="none" w:sz="0" w:space="0" w:color="auto"/>
      </w:divBdr>
    </w:div>
    <w:div w:id="449126313">
      <w:bodyDiv w:val="1"/>
      <w:marLeft w:val="0"/>
      <w:marRight w:val="0"/>
      <w:marTop w:val="0"/>
      <w:marBottom w:val="0"/>
      <w:divBdr>
        <w:top w:val="none" w:sz="0" w:space="0" w:color="auto"/>
        <w:left w:val="none" w:sz="0" w:space="0" w:color="auto"/>
        <w:bottom w:val="none" w:sz="0" w:space="0" w:color="auto"/>
        <w:right w:val="none" w:sz="0" w:space="0" w:color="auto"/>
      </w:divBdr>
    </w:div>
    <w:div w:id="451561522">
      <w:bodyDiv w:val="1"/>
      <w:marLeft w:val="0"/>
      <w:marRight w:val="0"/>
      <w:marTop w:val="0"/>
      <w:marBottom w:val="0"/>
      <w:divBdr>
        <w:top w:val="none" w:sz="0" w:space="0" w:color="auto"/>
        <w:left w:val="none" w:sz="0" w:space="0" w:color="auto"/>
        <w:bottom w:val="none" w:sz="0" w:space="0" w:color="auto"/>
        <w:right w:val="none" w:sz="0" w:space="0" w:color="auto"/>
      </w:divBdr>
    </w:div>
    <w:div w:id="453014709">
      <w:bodyDiv w:val="1"/>
      <w:marLeft w:val="0"/>
      <w:marRight w:val="0"/>
      <w:marTop w:val="0"/>
      <w:marBottom w:val="0"/>
      <w:divBdr>
        <w:top w:val="none" w:sz="0" w:space="0" w:color="auto"/>
        <w:left w:val="none" w:sz="0" w:space="0" w:color="auto"/>
        <w:bottom w:val="none" w:sz="0" w:space="0" w:color="auto"/>
        <w:right w:val="none" w:sz="0" w:space="0" w:color="auto"/>
      </w:divBdr>
    </w:div>
    <w:div w:id="463499849">
      <w:bodyDiv w:val="1"/>
      <w:marLeft w:val="0"/>
      <w:marRight w:val="0"/>
      <w:marTop w:val="0"/>
      <w:marBottom w:val="0"/>
      <w:divBdr>
        <w:top w:val="none" w:sz="0" w:space="0" w:color="auto"/>
        <w:left w:val="none" w:sz="0" w:space="0" w:color="auto"/>
        <w:bottom w:val="none" w:sz="0" w:space="0" w:color="auto"/>
        <w:right w:val="none" w:sz="0" w:space="0" w:color="auto"/>
      </w:divBdr>
    </w:div>
    <w:div w:id="604844094">
      <w:bodyDiv w:val="1"/>
      <w:marLeft w:val="0"/>
      <w:marRight w:val="0"/>
      <w:marTop w:val="0"/>
      <w:marBottom w:val="0"/>
      <w:divBdr>
        <w:top w:val="none" w:sz="0" w:space="0" w:color="auto"/>
        <w:left w:val="none" w:sz="0" w:space="0" w:color="auto"/>
        <w:bottom w:val="none" w:sz="0" w:space="0" w:color="auto"/>
        <w:right w:val="none" w:sz="0" w:space="0" w:color="auto"/>
      </w:divBdr>
    </w:div>
    <w:div w:id="623656913">
      <w:bodyDiv w:val="1"/>
      <w:marLeft w:val="0"/>
      <w:marRight w:val="0"/>
      <w:marTop w:val="0"/>
      <w:marBottom w:val="0"/>
      <w:divBdr>
        <w:top w:val="none" w:sz="0" w:space="0" w:color="auto"/>
        <w:left w:val="none" w:sz="0" w:space="0" w:color="auto"/>
        <w:bottom w:val="none" w:sz="0" w:space="0" w:color="auto"/>
        <w:right w:val="none" w:sz="0" w:space="0" w:color="auto"/>
      </w:divBdr>
      <w:divsChild>
        <w:div w:id="530532665">
          <w:marLeft w:val="0"/>
          <w:marRight w:val="0"/>
          <w:marTop w:val="0"/>
          <w:marBottom w:val="0"/>
          <w:divBdr>
            <w:top w:val="none" w:sz="0" w:space="0" w:color="auto"/>
            <w:left w:val="none" w:sz="0" w:space="0" w:color="auto"/>
            <w:bottom w:val="none" w:sz="0" w:space="0" w:color="auto"/>
            <w:right w:val="none" w:sz="0" w:space="0" w:color="auto"/>
          </w:divBdr>
          <w:divsChild>
            <w:div w:id="775489951">
              <w:marLeft w:val="0"/>
              <w:marRight w:val="0"/>
              <w:marTop w:val="0"/>
              <w:marBottom w:val="0"/>
              <w:divBdr>
                <w:top w:val="none" w:sz="0" w:space="0" w:color="auto"/>
                <w:left w:val="none" w:sz="0" w:space="0" w:color="auto"/>
                <w:bottom w:val="none" w:sz="0" w:space="0" w:color="auto"/>
                <w:right w:val="none" w:sz="0" w:space="0" w:color="auto"/>
              </w:divBdr>
              <w:divsChild>
                <w:div w:id="93876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481821">
      <w:bodyDiv w:val="1"/>
      <w:marLeft w:val="0"/>
      <w:marRight w:val="0"/>
      <w:marTop w:val="0"/>
      <w:marBottom w:val="0"/>
      <w:divBdr>
        <w:top w:val="none" w:sz="0" w:space="0" w:color="auto"/>
        <w:left w:val="none" w:sz="0" w:space="0" w:color="auto"/>
        <w:bottom w:val="none" w:sz="0" w:space="0" w:color="auto"/>
        <w:right w:val="none" w:sz="0" w:space="0" w:color="auto"/>
      </w:divBdr>
    </w:div>
    <w:div w:id="704523730">
      <w:bodyDiv w:val="1"/>
      <w:marLeft w:val="0"/>
      <w:marRight w:val="0"/>
      <w:marTop w:val="0"/>
      <w:marBottom w:val="0"/>
      <w:divBdr>
        <w:top w:val="none" w:sz="0" w:space="0" w:color="auto"/>
        <w:left w:val="none" w:sz="0" w:space="0" w:color="auto"/>
        <w:bottom w:val="none" w:sz="0" w:space="0" w:color="auto"/>
        <w:right w:val="none" w:sz="0" w:space="0" w:color="auto"/>
      </w:divBdr>
    </w:div>
    <w:div w:id="770203354">
      <w:bodyDiv w:val="1"/>
      <w:marLeft w:val="0"/>
      <w:marRight w:val="0"/>
      <w:marTop w:val="0"/>
      <w:marBottom w:val="0"/>
      <w:divBdr>
        <w:top w:val="none" w:sz="0" w:space="0" w:color="auto"/>
        <w:left w:val="none" w:sz="0" w:space="0" w:color="auto"/>
        <w:bottom w:val="none" w:sz="0" w:space="0" w:color="auto"/>
        <w:right w:val="none" w:sz="0" w:space="0" w:color="auto"/>
      </w:divBdr>
      <w:divsChild>
        <w:div w:id="2114980299">
          <w:marLeft w:val="0"/>
          <w:marRight w:val="0"/>
          <w:marTop w:val="0"/>
          <w:marBottom w:val="0"/>
          <w:divBdr>
            <w:top w:val="none" w:sz="0" w:space="0" w:color="auto"/>
            <w:left w:val="none" w:sz="0" w:space="0" w:color="auto"/>
            <w:bottom w:val="none" w:sz="0" w:space="0" w:color="auto"/>
            <w:right w:val="none" w:sz="0" w:space="0" w:color="auto"/>
          </w:divBdr>
          <w:divsChild>
            <w:div w:id="1256937168">
              <w:marLeft w:val="0"/>
              <w:marRight w:val="0"/>
              <w:marTop w:val="0"/>
              <w:marBottom w:val="0"/>
              <w:divBdr>
                <w:top w:val="none" w:sz="0" w:space="0" w:color="auto"/>
                <w:left w:val="none" w:sz="0" w:space="0" w:color="auto"/>
                <w:bottom w:val="none" w:sz="0" w:space="0" w:color="auto"/>
                <w:right w:val="none" w:sz="0" w:space="0" w:color="auto"/>
              </w:divBdr>
              <w:divsChild>
                <w:div w:id="169911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525619">
      <w:bodyDiv w:val="1"/>
      <w:marLeft w:val="0"/>
      <w:marRight w:val="0"/>
      <w:marTop w:val="0"/>
      <w:marBottom w:val="0"/>
      <w:divBdr>
        <w:top w:val="none" w:sz="0" w:space="0" w:color="auto"/>
        <w:left w:val="none" w:sz="0" w:space="0" w:color="auto"/>
        <w:bottom w:val="none" w:sz="0" w:space="0" w:color="auto"/>
        <w:right w:val="none" w:sz="0" w:space="0" w:color="auto"/>
      </w:divBdr>
    </w:div>
    <w:div w:id="1023433280">
      <w:bodyDiv w:val="1"/>
      <w:marLeft w:val="0"/>
      <w:marRight w:val="0"/>
      <w:marTop w:val="0"/>
      <w:marBottom w:val="0"/>
      <w:divBdr>
        <w:top w:val="none" w:sz="0" w:space="0" w:color="auto"/>
        <w:left w:val="none" w:sz="0" w:space="0" w:color="auto"/>
        <w:bottom w:val="none" w:sz="0" w:space="0" w:color="auto"/>
        <w:right w:val="none" w:sz="0" w:space="0" w:color="auto"/>
      </w:divBdr>
      <w:divsChild>
        <w:div w:id="229073859">
          <w:marLeft w:val="0"/>
          <w:marRight w:val="0"/>
          <w:marTop w:val="0"/>
          <w:marBottom w:val="0"/>
          <w:divBdr>
            <w:top w:val="none" w:sz="0" w:space="0" w:color="auto"/>
            <w:left w:val="none" w:sz="0" w:space="0" w:color="auto"/>
            <w:bottom w:val="none" w:sz="0" w:space="0" w:color="auto"/>
            <w:right w:val="none" w:sz="0" w:space="0" w:color="auto"/>
          </w:divBdr>
        </w:div>
        <w:div w:id="1443452437">
          <w:marLeft w:val="0"/>
          <w:marRight w:val="0"/>
          <w:marTop w:val="0"/>
          <w:marBottom w:val="0"/>
          <w:divBdr>
            <w:top w:val="none" w:sz="0" w:space="0" w:color="auto"/>
            <w:left w:val="none" w:sz="0" w:space="0" w:color="auto"/>
            <w:bottom w:val="none" w:sz="0" w:space="0" w:color="auto"/>
            <w:right w:val="none" w:sz="0" w:space="0" w:color="auto"/>
          </w:divBdr>
        </w:div>
        <w:div w:id="2037926248">
          <w:marLeft w:val="0"/>
          <w:marRight w:val="0"/>
          <w:marTop w:val="0"/>
          <w:marBottom w:val="0"/>
          <w:divBdr>
            <w:top w:val="none" w:sz="0" w:space="0" w:color="auto"/>
            <w:left w:val="none" w:sz="0" w:space="0" w:color="auto"/>
            <w:bottom w:val="none" w:sz="0" w:space="0" w:color="auto"/>
            <w:right w:val="none" w:sz="0" w:space="0" w:color="auto"/>
          </w:divBdr>
        </w:div>
      </w:divsChild>
    </w:div>
    <w:div w:id="1051266995">
      <w:bodyDiv w:val="1"/>
      <w:marLeft w:val="0"/>
      <w:marRight w:val="0"/>
      <w:marTop w:val="0"/>
      <w:marBottom w:val="0"/>
      <w:divBdr>
        <w:top w:val="none" w:sz="0" w:space="0" w:color="auto"/>
        <w:left w:val="none" w:sz="0" w:space="0" w:color="auto"/>
        <w:bottom w:val="none" w:sz="0" w:space="0" w:color="auto"/>
        <w:right w:val="none" w:sz="0" w:space="0" w:color="auto"/>
      </w:divBdr>
      <w:divsChild>
        <w:div w:id="1825390016">
          <w:marLeft w:val="0"/>
          <w:marRight w:val="0"/>
          <w:marTop w:val="0"/>
          <w:marBottom w:val="0"/>
          <w:divBdr>
            <w:top w:val="single" w:sz="2" w:space="0" w:color="D9D9E3"/>
            <w:left w:val="single" w:sz="2" w:space="0" w:color="D9D9E3"/>
            <w:bottom w:val="single" w:sz="2" w:space="0" w:color="D9D9E3"/>
            <w:right w:val="single" w:sz="2" w:space="0" w:color="D9D9E3"/>
          </w:divBdr>
          <w:divsChild>
            <w:div w:id="779107402">
              <w:marLeft w:val="0"/>
              <w:marRight w:val="0"/>
              <w:marTop w:val="0"/>
              <w:marBottom w:val="0"/>
              <w:divBdr>
                <w:top w:val="single" w:sz="2" w:space="0" w:color="D9D9E3"/>
                <w:left w:val="single" w:sz="2" w:space="0" w:color="D9D9E3"/>
                <w:bottom w:val="single" w:sz="2" w:space="0" w:color="D9D9E3"/>
                <w:right w:val="single" w:sz="2" w:space="0" w:color="D9D9E3"/>
              </w:divBdr>
              <w:divsChild>
                <w:div w:id="1199970484">
                  <w:marLeft w:val="0"/>
                  <w:marRight w:val="0"/>
                  <w:marTop w:val="0"/>
                  <w:marBottom w:val="0"/>
                  <w:divBdr>
                    <w:top w:val="single" w:sz="2" w:space="0" w:color="D9D9E3"/>
                    <w:left w:val="single" w:sz="2" w:space="0" w:color="D9D9E3"/>
                    <w:bottom w:val="single" w:sz="2" w:space="0" w:color="D9D9E3"/>
                    <w:right w:val="single" w:sz="2" w:space="0" w:color="D9D9E3"/>
                  </w:divBdr>
                  <w:divsChild>
                    <w:div w:id="286274385">
                      <w:marLeft w:val="0"/>
                      <w:marRight w:val="0"/>
                      <w:marTop w:val="0"/>
                      <w:marBottom w:val="0"/>
                      <w:divBdr>
                        <w:top w:val="single" w:sz="2" w:space="0" w:color="D9D9E3"/>
                        <w:left w:val="single" w:sz="2" w:space="0" w:color="D9D9E3"/>
                        <w:bottom w:val="single" w:sz="2" w:space="0" w:color="D9D9E3"/>
                        <w:right w:val="single" w:sz="2" w:space="0" w:color="D9D9E3"/>
                      </w:divBdr>
                      <w:divsChild>
                        <w:div w:id="1115059912">
                          <w:marLeft w:val="0"/>
                          <w:marRight w:val="0"/>
                          <w:marTop w:val="0"/>
                          <w:marBottom w:val="0"/>
                          <w:divBdr>
                            <w:top w:val="single" w:sz="2" w:space="0" w:color="D9D9E3"/>
                            <w:left w:val="single" w:sz="2" w:space="0" w:color="D9D9E3"/>
                            <w:bottom w:val="single" w:sz="2" w:space="0" w:color="D9D9E3"/>
                            <w:right w:val="single" w:sz="2" w:space="0" w:color="D9D9E3"/>
                          </w:divBdr>
                          <w:divsChild>
                            <w:div w:id="1942371604">
                              <w:marLeft w:val="0"/>
                              <w:marRight w:val="0"/>
                              <w:marTop w:val="100"/>
                              <w:marBottom w:val="100"/>
                              <w:divBdr>
                                <w:top w:val="single" w:sz="2" w:space="0" w:color="D9D9E3"/>
                                <w:left w:val="single" w:sz="2" w:space="0" w:color="D9D9E3"/>
                                <w:bottom w:val="single" w:sz="2" w:space="0" w:color="D9D9E3"/>
                                <w:right w:val="single" w:sz="2" w:space="0" w:color="D9D9E3"/>
                              </w:divBdr>
                              <w:divsChild>
                                <w:div w:id="351611756">
                                  <w:marLeft w:val="0"/>
                                  <w:marRight w:val="0"/>
                                  <w:marTop w:val="0"/>
                                  <w:marBottom w:val="0"/>
                                  <w:divBdr>
                                    <w:top w:val="single" w:sz="2" w:space="0" w:color="D9D9E3"/>
                                    <w:left w:val="single" w:sz="2" w:space="0" w:color="D9D9E3"/>
                                    <w:bottom w:val="single" w:sz="2" w:space="0" w:color="D9D9E3"/>
                                    <w:right w:val="single" w:sz="2" w:space="0" w:color="D9D9E3"/>
                                  </w:divBdr>
                                  <w:divsChild>
                                    <w:div w:id="4330124">
                                      <w:marLeft w:val="0"/>
                                      <w:marRight w:val="0"/>
                                      <w:marTop w:val="0"/>
                                      <w:marBottom w:val="0"/>
                                      <w:divBdr>
                                        <w:top w:val="single" w:sz="2" w:space="0" w:color="D9D9E3"/>
                                        <w:left w:val="single" w:sz="2" w:space="0" w:color="D9D9E3"/>
                                        <w:bottom w:val="single" w:sz="2" w:space="0" w:color="D9D9E3"/>
                                        <w:right w:val="single" w:sz="2" w:space="0" w:color="D9D9E3"/>
                                      </w:divBdr>
                                      <w:divsChild>
                                        <w:div w:id="1235512004">
                                          <w:marLeft w:val="0"/>
                                          <w:marRight w:val="0"/>
                                          <w:marTop w:val="0"/>
                                          <w:marBottom w:val="0"/>
                                          <w:divBdr>
                                            <w:top w:val="single" w:sz="2" w:space="0" w:color="D9D9E3"/>
                                            <w:left w:val="single" w:sz="2" w:space="0" w:color="D9D9E3"/>
                                            <w:bottom w:val="single" w:sz="2" w:space="0" w:color="D9D9E3"/>
                                            <w:right w:val="single" w:sz="2" w:space="0" w:color="D9D9E3"/>
                                          </w:divBdr>
                                          <w:divsChild>
                                            <w:div w:id="1119570207">
                                              <w:marLeft w:val="0"/>
                                              <w:marRight w:val="0"/>
                                              <w:marTop w:val="0"/>
                                              <w:marBottom w:val="0"/>
                                              <w:divBdr>
                                                <w:top w:val="single" w:sz="2" w:space="0" w:color="D9D9E3"/>
                                                <w:left w:val="single" w:sz="2" w:space="0" w:color="D9D9E3"/>
                                                <w:bottom w:val="single" w:sz="2" w:space="0" w:color="D9D9E3"/>
                                                <w:right w:val="single" w:sz="2" w:space="0" w:color="D9D9E3"/>
                                              </w:divBdr>
                                              <w:divsChild>
                                                <w:div w:id="258026674">
                                                  <w:marLeft w:val="0"/>
                                                  <w:marRight w:val="0"/>
                                                  <w:marTop w:val="0"/>
                                                  <w:marBottom w:val="0"/>
                                                  <w:divBdr>
                                                    <w:top w:val="single" w:sz="2" w:space="0" w:color="D9D9E3"/>
                                                    <w:left w:val="single" w:sz="2" w:space="0" w:color="D9D9E3"/>
                                                    <w:bottom w:val="single" w:sz="2" w:space="0" w:color="D9D9E3"/>
                                                    <w:right w:val="single" w:sz="2" w:space="0" w:color="D9D9E3"/>
                                                  </w:divBdr>
                                                  <w:divsChild>
                                                    <w:div w:id="13575427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41544190">
          <w:marLeft w:val="0"/>
          <w:marRight w:val="0"/>
          <w:marTop w:val="0"/>
          <w:marBottom w:val="0"/>
          <w:divBdr>
            <w:top w:val="none" w:sz="0" w:space="0" w:color="auto"/>
            <w:left w:val="none" w:sz="0" w:space="0" w:color="auto"/>
            <w:bottom w:val="none" w:sz="0" w:space="0" w:color="auto"/>
            <w:right w:val="none" w:sz="0" w:space="0" w:color="auto"/>
          </w:divBdr>
          <w:divsChild>
            <w:div w:id="1577129479">
              <w:marLeft w:val="0"/>
              <w:marRight w:val="0"/>
              <w:marTop w:val="0"/>
              <w:marBottom w:val="0"/>
              <w:divBdr>
                <w:top w:val="single" w:sz="2" w:space="0" w:color="D9D9E3"/>
                <w:left w:val="single" w:sz="2" w:space="0" w:color="D9D9E3"/>
                <w:bottom w:val="single" w:sz="2" w:space="0" w:color="D9D9E3"/>
                <w:right w:val="single" w:sz="2" w:space="0" w:color="D9D9E3"/>
              </w:divBdr>
              <w:divsChild>
                <w:div w:id="20695745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274677645">
      <w:bodyDiv w:val="1"/>
      <w:marLeft w:val="0"/>
      <w:marRight w:val="0"/>
      <w:marTop w:val="0"/>
      <w:marBottom w:val="0"/>
      <w:divBdr>
        <w:top w:val="none" w:sz="0" w:space="0" w:color="auto"/>
        <w:left w:val="none" w:sz="0" w:space="0" w:color="auto"/>
        <w:bottom w:val="none" w:sz="0" w:space="0" w:color="auto"/>
        <w:right w:val="none" w:sz="0" w:space="0" w:color="auto"/>
      </w:divBdr>
      <w:divsChild>
        <w:div w:id="783383257">
          <w:marLeft w:val="0"/>
          <w:marRight w:val="0"/>
          <w:marTop w:val="0"/>
          <w:marBottom w:val="0"/>
          <w:divBdr>
            <w:top w:val="none" w:sz="0" w:space="0" w:color="auto"/>
            <w:left w:val="none" w:sz="0" w:space="0" w:color="auto"/>
            <w:bottom w:val="none" w:sz="0" w:space="0" w:color="auto"/>
            <w:right w:val="none" w:sz="0" w:space="0" w:color="auto"/>
          </w:divBdr>
        </w:div>
        <w:div w:id="161625908">
          <w:marLeft w:val="0"/>
          <w:marRight w:val="0"/>
          <w:marTop w:val="0"/>
          <w:marBottom w:val="0"/>
          <w:divBdr>
            <w:top w:val="none" w:sz="0" w:space="0" w:color="auto"/>
            <w:left w:val="none" w:sz="0" w:space="0" w:color="auto"/>
            <w:bottom w:val="none" w:sz="0" w:space="0" w:color="auto"/>
            <w:right w:val="none" w:sz="0" w:space="0" w:color="auto"/>
          </w:divBdr>
        </w:div>
      </w:divsChild>
    </w:div>
    <w:div w:id="1431046094">
      <w:bodyDiv w:val="1"/>
      <w:marLeft w:val="0"/>
      <w:marRight w:val="0"/>
      <w:marTop w:val="0"/>
      <w:marBottom w:val="0"/>
      <w:divBdr>
        <w:top w:val="none" w:sz="0" w:space="0" w:color="auto"/>
        <w:left w:val="none" w:sz="0" w:space="0" w:color="auto"/>
        <w:bottom w:val="none" w:sz="0" w:space="0" w:color="auto"/>
        <w:right w:val="none" w:sz="0" w:space="0" w:color="auto"/>
      </w:divBdr>
      <w:divsChild>
        <w:div w:id="154153142">
          <w:marLeft w:val="0"/>
          <w:marRight w:val="0"/>
          <w:marTop w:val="0"/>
          <w:marBottom w:val="0"/>
          <w:divBdr>
            <w:top w:val="none" w:sz="0" w:space="0" w:color="auto"/>
            <w:left w:val="none" w:sz="0" w:space="0" w:color="auto"/>
            <w:bottom w:val="none" w:sz="0" w:space="0" w:color="auto"/>
            <w:right w:val="none" w:sz="0" w:space="0" w:color="auto"/>
          </w:divBdr>
          <w:divsChild>
            <w:div w:id="1020088119">
              <w:marLeft w:val="0"/>
              <w:marRight w:val="0"/>
              <w:marTop w:val="0"/>
              <w:marBottom w:val="0"/>
              <w:divBdr>
                <w:top w:val="none" w:sz="0" w:space="0" w:color="auto"/>
                <w:left w:val="none" w:sz="0" w:space="0" w:color="auto"/>
                <w:bottom w:val="none" w:sz="0" w:space="0" w:color="auto"/>
                <w:right w:val="none" w:sz="0" w:space="0" w:color="auto"/>
              </w:divBdr>
              <w:divsChild>
                <w:div w:id="172906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635665">
      <w:bodyDiv w:val="1"/>
      <w:marLeft w:val="0"/>
      <w:marRight w:val="0"/>
      <w:marTop w:val="0"/>
      <w:marBottom w:val="0"/>
      <w:divBdr>
        <w:top w:val="none" w:sz="0" w:space="0" w:color="auto"/>
        <w:left w:val="none" w:sz="0" w:space="0" w:color="auto"/>
        <w:bottom w:val="none" w:sz="0" w:space="0" w:color="auto"/>
        <w:right w:val="none" w:sz="0" w:space="0" w:color="auto"/>
      </w:divBdr>
    </w:div>
    <w:div w:id="1583754041">
      <w:bodyDiv w:val="1"/>
      <w:marLeft w:val="0"/>
      <w:marRight w:val="0"/>
      <w:marTop w:val="0"/>
      <w:marBottom w:val="0"/>
      <w:divBdr>
        <w:top w:val="none" w:sz="0" w:space="0" w:color="auto"/>
        <w:left w:val="none" w:sz="0" w:space="0" w:color="auto"/>
        <w:bottom w:val="none" w:sz="0" w:space="0" w:color="auto"/>
        <w:right w:val="none" w:sz="0" w:space="0" w:color="auto"/>
      </w:divBdr>
    </w:div>
    <w:div w:id="1602375321">
      <w:bodyDiv w:val="1"/>
      <w:marLeft w:val="0"/>
      <w:marRight w:val="0"/>
      <w:marTop w:val="0"/>
      <w:marBottom w:val="0"/>
      <w:divBdr>
        <w:top w:val="none" w:sz="0" w:space="0" w:color="auto"/>
        <w:left w:val="none" w:sz="0" w:space="0" w:color="auto"/>
        <w:bottom w:val="none" w:sz="0" w:space="0" w:color="auto"/>
        <w:right w:val="none" w:sz="0" w:space="0" w:color="auto"/>
      </w:divBdr>
      <w:divsChild>
        <w:div w:id="1043752486">
          <w:marLeft w:val="0"/>
          <w:marRight w:val="0"/>
          <w:marTop w:val="0"/>
          <w:marBottom w:val="0"/>
          <w:divBdr>
            <w:top w:val="none" w:sz="0" w:space="0" w:color="auto"/>
            <w:left w:val="none" w:sz="0" w:space="0" w:color="auto"/>
            <w:bottom w:val="none" w:sz="0" w:space="0" w:color="auto"/>
            <w:right w:val="none" w:sz="0" w:space="0" w:color="auto"/>
          </w:divBdr>
          <w:divsChild>
            <w:div w:id="404650978">
              <w:marLeft w:val="0"/>
              <w:marRight w:val="0"/>
              <w:marTop w:val="0"/>
              <w:marBottom w:val="0"/>
              <w:divBdr>
                <w:top w:val="none" w:sz="0" w:space="0" w:color="auto"/>
                <w:left w:val="none" w:sz="0" w:space="0" w:color="auto"/>
                <w:bottom w:val="none" w:sz="0" w:space="0" w:color="auto"/>
                <w:right w:val="none" w:sz="0" w:space="0" w:color="auto"/>
              </w:divBdr>
              <w:divsChild>
                <w:div w:id="206779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763635">
      <w:bodyDiv w:val="1"/>
      <w:marLeft w:val="0"/>
      <w:marRight w:val="0"/>
      <w:marTop w:val="0"/>
      <w:marBottom w:val="0"/>
      <w:divBdr>
        <w:top w:val="none" w:sz="0" w:space="0" w:color="auto"/>
        <w:left w:val="none" w:sz="0" w:space="0" w:color="auto"/>
        <w:bottom w:val="none" w:sz="0" w:space="0" w:color="auto"/>
        <w:right w:val="none" w:sz="0" w:space="0" w:color="auto"/>
      </w:divBdr>
    </w:div>
    <w:div w:id="1866867560">
      <w:bodyDiv w:val="1"/>
      <w:marLeft w:val="0"/>
      <w:marRight w:val="0"/>
      <w:marTop w:val="0"/>
      <w:marBottom w:val="0"/>
      <w:divBdr>
        <w:top w:val="none" w:sz="0" w:space="0" w:color="auto"/>
        <w:left w:val="none" w:sz="0" w:space="0" w:color="auto"/>
        <w:bottom w:val="none" w:sz="0" w:space="0" w:color="auto"/>
        <w:right w:val="none" w:sz="0" w:space="0" w:color="auto"/>
      </w:divBdr>
      <w:divsChild>
        <w:div w:id="345250544">
          <w:marLeft w:val="0"/>
          <w:marRight w:val="0"/>
          <w:marTop w:val="0"/>
          <w:marBottom w:val="0"/>
          <w:divBdr>
            <w:top w:val="none" w:sz="0" w:space="0" w:color="auto"/>
            <w:left w:val="none" w:sz="0" w:space="0" w:color="auto"/>
            <w:bottom w:val="none" w:sz="0" w:space="0" w:color="auto"/>
            <w:right w:val="none" w:sz="0" w:space="0" w:color="auto"/>
          </w:divBdr>
          <w:divsChild>
            <w:div w:id="934367995">
              <w:marLeft w:val="0"/>
              <w:marRight w:val="0"/>
              <w:marTop w:val="0"/>
              <w:marBottom w:val="0"/>
              <w:divBdr>
                <w:top w:val="none" w:sz="0" w:space="0" w:color="auto"/>
                <w:left w:val="none" w:sz="0" w:space="0" w:color="auto"/>
                <w:bottom w:val="none" w:sz="0" w:space="0" w:color="auto"/>
                <w:right w:val="none" w:sz="0" w:space="0" w:color="auto"/>
              </w:divBdr>
              <w:divsChild>
                <w:div w:id="175343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94826">
      <w:bodyDiv w:val="1"/>
      <w:marLeft w:val="0"/>
      <w:marRight w:val="0"/>
      <w:marTop w:val="0"/>
      <w:marBottom w:val="0"/>
      <w:divBdr>
        <w:top w:val="none" w:sz="0" w:space="0" w:color="auto"/>
        <w:left w:val="none" w:sz="0" w:space="0" w:color="auto"/>
        <w:bottom w:val="none" w:sz="0" w:space="0" w:color="auto"/>
        <w:right w:val="none" w:sz="0" w:space="0" w:color="auto"/>
      </w:divBdr>
    </w:div>
    <w:div w:id="2005085067">
      <w:bodyDiv w:val="1"/>
      <w:marLeft w:val="0"/>
      <w:marRight w:val="0"/>
      <w:marTop w:val="0"/>
      <w:marBottom w:val="0"/>
      <w:divBdr>
        <w:top w:val="none" w:sz="0" w:space="0" w:color="auto"/>
        <w:left w:val="none" w:sz="0" w:space="0" w:color="auto"/>
        <w:bottom w:val="none" w:sz="0" w:space="0" w:color="auto"/>
        <w:right w:val="none" w:sz="0" w:space="0" w:color="auto"/>
      </w:divBdr>
    </w:div>
    <w:div w:id="2023043179">
      <w:bodyDiv w:val="1"/>
      <w:marLeft w:val="0"/>
      <w:marRight w:val="0"/>
      <w:marTop w:val="0"/>
      <w:marBottom w:val="0"/>
      <w:divBdr>
        <w:top w:val="none" w:sz="0" w:space="0" w:color="auto"/>
        <w:left w:val="none" w:sz="0" w:space="0" w:color="auto"/>
        <w:bottom w:val="none" w:sz="0" w:space="0" w:color="auto"/>
        <w:right w:val="none" w:sz="0" w:space="0" w:color="auto"/>
      </w:divBdr>
    </w:div>
    <w:div w:id="2028754976">
      <w:bodyDiv w:val="1"/>
      <w:marLeft w:val="0"/>
      <w:marRight w:val="0"/>
      <w:marTop w:val="0"/>
      <w:marBottom w:val="0"/>
      <w:divBdr>
        <w:top w:val="none" w:sz="0" w:space="0" w:color="auto"/>
        <w:left w:val="none" w:sz="0" w:space="0" w:color="auto"/>
        <w:bottom w:val="none" w:sz="0" w:space="0" w:color="auto"/>
        <w:right w:val="none" w:sz="0" w:space="0" w:color="auto"/>
      </w:divBdr>
    </w:div>
    <w:div w:id="2047675016">
      <w:bodyDiv w:val="1"/>
      <w:marLeft w:val="0"/>
      <w:marRight w:val="0"/>
      <w:marTop w:val="0"/>
      <w:marBottom w:val="0"/>
      <w:divBdr>
        <w:top w:val="none" w:sz="0" w:space="0" w:color="auto"/>
        <w:left w:val="none" w:sz="0" w:space="0" w:color="auto"/>
        <w:bottom w:val="none" w:sz="0" w:space="0" w:color="auto"/>
        <w:right w:val="none" w:sz="0" w:space="0" w:color="auto"/>
      </w:divBdr>
    </w:div>
    <w:div w:id="2079132225">
      <w:bodyDiv w:val="1"/>
      <w:marLeft w:val="0"/>
      <w:marRight w:val="0"/>
      <w:marTop w:val="0"/>
      <w:marBottom w:val="0"/>
      <w:divBdr>
        <w:top w:val="none" w:sz="0" w:space="0" w:color="auto"/>
        <w:left w:val="none" w:sz="0" w:space="0" w:color="auto"/>
        <w:bottom w:val="none" w:sz="0" w:space="0" w:color="auto"/>
        <w:right w:val="none" w:sz="0" w:space="0" w:color="auto"/>
      </w:divBdr>
    </w:div>
    <w:div w:id="214291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cgra.be/sites/default/files/content/download/files/convention_de_geneve.pdf" TargetMode="External"/><Relationship Id="rId1" Type="http://schemas.openxmlformats.org/officeDocument/2006/relationships/hyperlink" Target="https://www.cgra.be/fr/actualite/transposition-de-la-directive-procedure-dasile?fbclid=IwAR1RZdRPAq0jBkRfNbIlMfkzYNee-Wal1Jv_ed0CbRSeUxVBV-x5u39YYAk"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5fd81c9-6e50-407f-b517-83d316fa89b2">
      <Terms xmlns="http://schemas.microsoft.com/office/infopath/2007/PartnerControls"/>
    </lcf76f155ced4ddcb4097134ff3c332f>
    <TaxCatchAll xmlns="125c4cc6-68af-423f-be40-5dd459802ea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A3A2A3415A0A640931F76974E533AA6" ma:contentTypeVersion="17" ma:contentTypeDescription="Crée un document." ma:contentTypeScope="" ma:versionID="9930666e6547b0f93e3d1454e6e060da">
  <xsd:schema xmlns:xsd="http://www.w3.org/2001/XMLSchema" xmlns:xs="http://www.w3.org/2001/XMLSchema" xmlns:p="http://schemas.microsoft.com/office/2006/metadata/properties" xmlns:ns2="b5fd81c9-6e50-407f-b517-83d316fa89b2" xmlns:ns3="125c4cc6-68af-423f-be40-5dd459802ea9" targetNamespace="http://schemas.microsoft.com/office/2006/metadata/properties" ma:root="true" ma:fieldsID="5e9f0c596ed563931e4d3dcfba14fcbd" ns2:_="" ns3:_="">
    <xsd:import namespace="b5fd81c9-6e50-407f-b517-83d316fa89b2"/>
    <xsd:import namespace="125c4cc6-68af-423f-be40-5dd459802e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fd81c9-6e50-407f-b517-83d316fa89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4f7e3e8-f6c1-4d5d-b15a-d2e558dec9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5c4cc6-68af-423f-be40-5dd459802ea9"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e17b25cd-6cce-44ec-bc66-759d0963da92}" ma:internalName="TaxCatchAll" ma:showField="CatchAllData" ma:web="125c4cc6-68af-423f-be40-5dd459802e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51BBD1-587F-4523-8E31-83314D3E5FAB}">
  <ds:schemaRefs>
    <ds:schemaRef ds:uri="http://schemas.openxmlformats.org/officeDocument/2006/bibliography"/>
  </ds:schemaRefs>
</ds:datastoreItem>
</file>

<file path=customXml/itemProps2.xml><?xml version="1.0" encoding="utf-8"?>
<ds:datastoreItem xmlns:ds="http://schemas.openxmlformats.org/officeDocument/2006/customXml" ds:itemID="{47E243F2-439B-41F8-ACDD-54A60A6A525E}">
  <ds:schemaRefs>
    <ds:schemaRef ds:uri="http://schemas.microsoft.com/office/2006/metadata/properties"/>
    <ds:schemaRef ds:uri="http://schemas.microsoft.com/office/infopath/2007/PartnerControls"/>
    <ds:schemaRef ds:uri="b5fd81c9-6e50-407f-b517-83d316fa89b2"/>
    <ds:schemaRef ds:uri="125c4cc6-68af-423f-be40-5dd459802ea9"/>
  </ds:schemaRefs>
</ds:datastoreItem>
</file>

<file path=customXml/itemProps3.xml><?xml version="1.0" encoding="utf-8"?>
<ds:datastoreItem xmlns:ds="http://schemas.openxmlformats.org/officeDocument/2006/customXml" ds:itemID="{0AA6F542-E754-4C9D-BCCE-A64B0915BB8D}">
  <ds:schemaRefs>
    <ds:schemaRef ds:uri="http://schemas.microsoft.com/sharepoint/v3/contenttype/forms"/>
  </ds:schemaRefs>
</ds:datastoreItem>
</file>

<file path=customXml/itemProps4.xml><?xml version="1.0" encoding="utf-8"?>
<ds:datastoreItem xmlns:ds="http://schemas.openxmlformats.org/officeDocument/2006/customXml" ds:itemID="{40BD87C7-2B8B-43A7-97AE-2EC9DE7CF1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fd81c9-6e50-407f-b517-83d316fa89b2"/>
    <ds:schemaRef ds:uri="125c4cc6-68af-423f-be40-5dd459802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5866</Words>
  <Characters>32268</Characters>
  <Application>Microsoft Office Word</Application>
  <DocSecurity>0</DocSecurity>
  <Lines>268</Lines>
  <Paragraphs>76</Paragraphs>
  <ScaleCrop>false</ScaleCrop>
  <Company/>
  <LinksUpToDate>false</LinksUpToDate>
  <CharactersWithSpaces>38058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Elsa meert</dc:creator>
  <cp:keywords/>
  <dc:description/>
  <cp:lastModifiedBy>Jennifer Buxant</cp:lastModifiedBy>
  <cp:revision>10</cp:revision>
  <dcterms:created xsi:type="dcterms:W3CDTF">2023-12-18T13:57:00Z</dcterms:created>
  <dcterms:modified xsi:type="dcterms:W3CDTF">2024-07-21T17:46:00Z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0x0101007A3A2A3415A0A640931F76974E533AA6</vt:lpwstr>
  </property>
  <property fmtid="{D5CDD505-2E9C-101B-9397-08002B2CF9AE}" pid="3" name="MediaServiceImageTags">
    <vt:lpwstr/>
  </property>
</Properties>
</file>