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5B9BD5" w:themeColor="accent1"/>
        </w:rPr>
        <w:id w:val="851076486"/>
        <w:docPartObj>
          <w:docPartGallery w:val="Cover Pages"/>
          <w:docPartUnique/>
        </w:docPartObj>
      </w:sdtPr>
      <w:sdtEndPr>
        <w:rPr>
          <w:rFonts w:asciiTheme="majorBidi" w:hAnsiTheme="majorBidi" w:cstheme="majorBidi"/>
          <w:b/>
          <w:bCs/>
          <w:color w:val="auto"/>
        </w:rPr>
      </w:sdtEndPr>
      <w:sdtContent>
        <w:p w14:paraId="672A6659" w14:textId="77777777" w:rsidR="009B0683" w:rsidRDefault="009B0683" w:rsidP="009B0683">
          <w:pPr>
            <w:pStyle w:val="Sansinterligne"/>
            <w:spacing w:before="1540" w:after="240"/>
            <w:jc w:val="center"/>
            <w:rPr>
              <w:color w:val="5B9BD5" w:themeColor="accent1"/>
            </w:rPr>
          </w:pPr>
          <w:r>
            <w:rPr>
              <w:noProof/>
              <w:color w:val="5B9BD5" w:themeColor="accent1"/>
              <w:lang w:val="fr-FR" w:eastAsia="fr-FR"/>
            </w:rPr>
            <w:drawing>
              <wp:inline distT="0" distB="0" distL="0" distR="0" wp14:anchorId="544BA851" wp14:editId="7585015E">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1" cstate="print">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Bidi" w:eastAsia="Times New Roman" w:hAnsiTheme="majorBidi" w:cstheme="majorBidi"/>
              <w:b/>
              <w:bCs/>
              <w:sz w:val="36"/>
              <w:szCs w:val="36"/>
              <w:lang w:val="fr-FR" w:eastAsia="fr-FR"/>
            </w:rPr>
            <w:alias w:val="Title"/>
            <w:tag w:val=""/>
            <w:id w:val="1735040861"/>
            <w:placeholder>
              <w:docPart w:val="C8A6B21AE65B4C16961E8027683EF0A1"/>
            </w:placeholder>
            <w:dataBinding w:prefixMappings="xmlns:ns0='http://purl.org/dc/elements/1.1/' xmlns:ns1='http://schemas.openxmlformats.org/package/2006/metadata/core-properties' " w:xpath="/ns1:coreProperties[1]/ns0:title[1]" w:storeItemID="{6C3C8BC8-F283-45AE-878A-BAB7291924A1}"/>
            <w:text/>
          </w:sdtPr>
          <w:sdtContent>
            <w:p w14:paraId="636F3A5E" w14:textId="77777777" w:rsidR="009B0683" w:rsidRPr="00932B5B" w:rsidRDefault="003B7F3B" w:rsidP="003B7F3B">
              <w:pPr>
                <w:pStyle w:val="Sansinterligne"/>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lang w:val="fr-FR"/>
                </w:rPr>
              </w:pPr>
              <w:r>
                <w:rPr>
                  <w:rFonts w:asciiTheme="majorBidi" w:eastAsia="Times New Roman" w:hAnsiTheme="majorBidi" w:cstheme="majorBidi"/>
                  <w:b/>
                  <w:bCs/>
                  <w:sz w:val="36"/>
                  <w:szCs w:val="36"/>
                  <w:lang w:val="fr-FR" w:eastAsia="fr-FR"/>
                </w:rPr>
                <w:t>Sans-papier au féminin : entre invisibilité, vulnérabilité et résilience</w:t>
              </w:r>
            </w:p>
          </w:sdtContent>
        </w:sdt>
        <w:sdt>
          <w:sdtPr>
            <w:rPr>
              <w:rFonts w:asciiTheme="majorBidi" w:hAnsiTheme="majorBidi" w:cstheme="majorBidi"/>
              <w:sz w:val="28"/>
              <w:szCs w:val="28"/>
              <w:lang w:val="fr-FR"/>
            </w:rPr>
            <w:alias w:val="Subtitle"/>
            <w:tag w:val=""/>
            <w:id w:val="328029620"/>
            <w:placeholder>
              <w:docPart w:val="D235E825CEE14CBEB402B3FB97214DB9"/>
            </w:placeholder>
            <w:dataBinding w:prefixMappings="xmlns:ns0='http://purl.org/dc/elements/1.1/' xmlns:ns1='http://schemas.openxmlformats.org/package/2006/metadata/core-properties' " w:xpath="/ns1:coreProperties[1]/ns0:subject[1]" w:storeItemID="{6C3C8BC8-F283-45AE-878A-BAB7291924A1}"/>
            <w:text/>
          </w:sdtPr>
          <w:sdtContent>
            <w:p w14:paraId="7851D9FD" w14:textId="77777777" w:rsidR="009B0683" w:rsidRPr="00932B5B" w:rsidRDefault="003B7F3B" w:rsidP="003B7F3B">
              <w:pPr>
                <w:pStyle w:val="Sansinterligne"/>
                <w:jc w:val="center"/>
                <w:rPr>
                  <w:color w:val="5B9BD5" w:themeColor="accent1"/>
                  <w:sz w:val="28"/>
                  <w:szCs w:val="28"/>
                  <w:lang w:val="fr-FR"/>
                </w:rPr>
              </w:pPr>
              <w:r>
                <w:rPr>
                  <w:rFonts w:asciiTheme="majorBidi" w:hAnsiTheme="majorBidi" w:cstheme="majorBidi"/>
                  <w:sz w:val="28"/>
                  <w:szCs w:val="28"/>
                  <w:lang w:val="fr-FR"/>
                </w:rPr>
                <w:t>Article d’analyse</w:t>
              </w:r>
            </w:p>
          </w:sdtContent>
        </w:sdt>
        <w:p w14:paraId="0A37501D" w14:textId="77777777" w:rsidR="009B0683" w:rsidRDefault="009B0683" w:rsidP="009B0683">
          <w:pPr>
            <w:rPr>
              <w:rFonts w:asciiTheme="majorBidi" w:hAnsiTheme="majorBidi" w:cstheme="majorBidi"/>
              <w:b/>
              <w:bCs/>
              <w:lang w:val="fr-FR"/>
            </w:rPr>
          </w:pPr>
        </w:p>
        <w:p w14:paraId="5DAB6C7B" w14:textId="77777777" w:rsidR="009B0683" w:rsidRDefault="009B0683" w:rsidP="009B0683">
          <w:pPr>
            <w:rPr>
              <w:rFonts w:asciiTheme="majorBidi" w:hAnsiTheme="majorBidi" w:cstheme="majorBidi"/>
              <w:b/>
              <w:bCs/>
              <w:lang w:val="fr-FR"/>
            </w:rPr>
          </w:pPr>
        </w:p>
        <w:p w14:paraId="11ACD38E" w14:textId="74AB4426" w:rsidR="009B0683" w:rsidRDefault="009B0683" w:rsidP="3A3C5317">
          <w:pPr>
            <w:pStyle w:val="Sansinterligne"/>
            <w:spacing w:before="120"/>
            <w:rPr>
              <w:rFonts w:asciiTheme="majorBidi" w:hAnsiTheme="majorBidi" w:cstheme="majorBidi"/>
              <w:sz w:val="24"/>
              <w:szCs w:val="24"/>
              <w:lang w:val="fr-FR"/>
            </w:rPr>
          </w:pPr>
          <w:r w:rsidRPr="3A3C5317">
            <w:rPr>
              <w:rFonts w:asciiTheme="majorBidi" w:hAnsiTheme="majorBidi" w:cstheme="majorBidi"/>
              <w:b/>
              <w:bCs/>
              <w:sz w:val="24"/>
              <w:szCs w:val="24"/>
              <w:lang w:val="fr-FR"/>
            </w:rPr>
            <w:t>Auteur </w:t>
          </w:r>
          <w:r w:rsidR="000A23C3">
            <w:rPr>
              <w:rFonts w:asciiTheme="majorBidi" w:hAnsiTheme="majorBidi" w:cstheme="majorBidi"/>
              <w:sz w:val="24"/>
              <w:szCs w:val="24"/>
              <w:lang w:val="fr-FR"/>
            </w:rPr>
            <w:t>: HASNA</w:t>
          </w:r>
          <w:r w:rsidRPr="3A3C5317">
            <w:rPr>
              <w:rFonts w:asciiTheme="majorBidi" w:hAnsiTheme="majorBidi" w:cstheme="majorBidi"/>
              <w:sz w:val="24"/>
              <w:szCs w:val="24"/>
              <w:lang w:val="fr-FR"/>
            </w:rPr>
            <w:t xml:space="preserve"> T</w:t>
          </w:r>
          <w:r w:rsidR="2141999D" w:rsidRPr="3A3C5317">
            <w:rPr>
              <w:rFonts w:asciiTheme="majorBidi" w:hAnsiTheme="majorBidi" w:cstheme="majorBidi"/>
              <w:sz w:val="24"/>
              <w:szCs w:val="24"/>
              <w:lang w:val="fr-FR"/>
            </w:rPr>
            <w:t>AOUS KHAMMOUME</w:t>
          </w:r>
        </w:p>
        <w:p w14:paraId="02EA37C5" w14:textId="77777777" w:rsidR="009B0683" w:rsidRDefault="009B0683" w:rsidP="009B0683">
          <w:pPr>
            <w:pStyle w:val="Sansinterligne"/>
            <w:spacing w:before="120"/>
            <w:rPr>
              <w:rFonts w:asciiTheme="majorBidi" w:hAnsiTheme="majorBidi" w:cstheme="majorBidi"/>
              <w:sz w:val="24"/>
              <w:szCs w:val="24"/>
              <w:lang w:val="fr-FR"/>
            </w:rPr>
          </w:pPr>
          <w:r w:rsidRPr="009A40A2">
            <w:rPr>
              <w:rFonts w:asciiTheme="majorBidi" w:hAnsiTheme="majorBidi" w:cstheme="majorBidi"/>
              <w:b/>
              <w:bCs/>
              <w:sz w:val="24"/>
              <w:szCs w:val="24"/>
              <w:lang w:val="fr-FR"/>
            </w:rPr>
            <w:t>Diplôme</w:t>
          </w:r>
          <w:r>
            <w:rPr>
              <w:rFonts w:asciiTheme="majorBidi" w:hAnsiTheme="majorBidi" w:cstheme="majorBidi"/>
              <w:sz w:val="24"/>
              <w:szCs w:val="24"/>
              <w:lang w:val="fr-FR"/>
            </w:rPr>
            <w:t xml:space="preserve"> : </w:t>
          </w:r>
          <w:r w:rsidRPr="009A40A2">
            <w:rPr>
              <w:rFonts w:asciiTheme="majorBidi" w:hAnsiTheme="majorBidi" w:cstheme="majorBidi"/>
              <w:sz w:val="24"/>
              <w:szCs w:val="24"/>
              <w:lang w:val="fr-FR"/>
            </w:rPr>
            <w:t xml:space="preserve">Master en sociologie, à finalité spécialisée en migration and </w:t>
          </w:r>
          <w:proofErr w:type="spellStart"/>
          <w:r w:rsidRPr="009A40A2">
            <w:rPr>
              <w:rFonts w:asciiTheme="majorBidi" w:hAnsiTheme="majorBidi" w:cstheme="majorBidi"/>
              <w:sz w:val="24"/>
              <w:szCs w:val="24"/>
              <w:lang w:val="fr-FR"/>
            </w:rPr>
            <w:t>ethnic</w:t>
          </w:r>
          <w:proofErr w:type="spellEnd"/>
          <w:r w:rsidRPr="009A40A2">
            <w:rPr>
              <w:rFonts w:asciiTheme="majorBidi" w:hAnsiTheme="majorBidi" w:cstheme="majorBidi"/>
              <w:sz w:val="24"/>
              <w:szCs w:val="24"/>
              <w:lang w:val="fr-FR"/>
            </w:rPr>
            <w:t xml:space="preserve"> </w:t>
          </w:r>
          <w:proofErr w:type="spellStart"/>
          <w:r w:rsidRPr="009A40A2">
            <w:rPr>
              <w:rFonts w:asciiTheme="majorBidi" w:hAnsiTheme="majorBidi" w:cstheme="majorBidi"/>
              <w:sz w:val="24"/>
              <w:szCs w:val="24"/>
              <w:lang w:val="fr-FR"/>
            </w:rPr>
            <w:t>studies</w:t>
          </w:r>
          <w:proofErr w:type="spellEnd"/>
          <w:r>
            <w:rPr>
              <w:rFonts w:asciiTheme="majorBidi" w:hAnsiTheme="majorBidi" w:cstheme="majorBidi"/>
              <w:sz w:val="24"/>
              <w:szCs w:val="24"/>
              <w:lang w:val="fr-FR"/>
            </w:rPr>
            <w:t xml:space="preserve"> (Université de Liège)</w:t>
          </w:r>
        </w:p>
        <w:p w14:paraId="094F5C76" w14:textId="77777777" w:rsidR="009B0683" w:rsidRPr="009A40A2" w:rsidRDefault="009B0683" w:rsidP="009B0683">
          <w:pPr>
            <w:pStyle w:val="Sansinterligne"/>
            <w:spacing w:before="120"/>
            <w:rPr>
              <w:rFonts w:asciiTheme="majorBidi" w:hAnsiTheme="majorBidi" w:cstheme="majorBidi"/>
              <w:sz w:val="24"/>
              <w:szCs w:val="24"/>
              <w:lang w:val="fr-FR"/>
            </w:rPr>
          </w:pPr>
          <w:r w:rsidRPr="009A40A2">
            <w:rPr>
              <w:rFonts w:asciiTheme="majorBidi" w:hAnsiTheme="majorBidi" w:cstheme="majorBidi"/>
              <w:b/>
              <w:bCs/>
              <w:sz w:val="24"/>
              <w:szCs w:val="24"/>
              <w:lang w:val="fr-FR"/>
            </w:rPr>
            <w:t>Promotion</w:t>
          </w:r>
          <w:r>
            <w:rPr>
              <w:rFonts w:asciiTheme="majorBidi" w:hAnsiTheme="majorBidi" w:cstheme="majorBidi"/>
              <w:sz w:val="24"/>
              <w:szCs w:val="24"/>
              <w:lang w:val="fr-FR"/>
            </w:rPr>
            <w:t> : 2023-2024</w:t>
          </w:r>
        </w:p>
        <w:p w14:paraId="02EB378F" w14:textId="77777777" w:rsidR="003B7F3B" w:rsidRPr="003B7F3B" w:rsidRDefault="009B0683" w:rsidP="003B7F3B">
          <w:pPr>
            <w:rPr>
              <w:rFonts w:asciiTheme="majorBidi" w:hAnsiTheme="majorBidi" w:cstheme="majorBidi"/>
              <w:b/>
              <w:bCs/>
              <w:lang w:val="fr-FR"/>
            </w:rPr>
          </w:pPr>
          <w:r w:rsidRPr="00932B5B">
            <w:rPr>
              <w:rFonts w:asciiTheme="majorBidi" w:hAnsiTheme="majorBidi" w:cstheme="majorBidi"/>
              <w:b/>
              <w:bCs/>
              <w:lang w:val="fr-FR"/>
            </w:rPr>
            <w:br w:type="page"/>
          </w:r>
        </w:p>
      </w:sdtContent>
    </w:sdt>
    <w:p w14:paraId="662F1050" w14:textId="2B3D260E" w:rsidR="00DD15E8" w:rsidRPr="008E0ECC" w:rsidRDefault="13E6E7C1" w:rsidP="71956FB8">
      <w:pPr>
        <w:spacing w:line="276" w:lineRule="auto"/>
        <w:jc w:val="both"/>
        <w:rPr>
          <w:rFonts w:asciiTheme="majorBidi" w:hAnsiTheme="majorBidi" w:cstheme="majorBidi"/>
          <w:b/>
          <w:bCs/>
          <w:sz w:val="24"/>
          <w:szCs w:val="24"/>
          <w:lang w:val="fr-FR"/>
        </w:rPr>
      </w:pPr>
      <w:r w:rsidRPr="53559D78">
        <w:rPr>
          <w:rFonts w:asciiTheme="majorBidi" w:hAnsiTheme="majorBidi" w:cstheme="majorBidi"/>
          <w:b/>
          <w:bCs/>
          <w:sz w:val="24"/>
          <w:szCs w:val="24"/>
          <w:lang w:val="fr-FR"/>
        </w:rPr>
        <w:lastRenderedPageBreak/>
        <w:t>Ê</w:t>
      </w:r>
      <w:r w:rsidR="008E0ECC" w:rsidRPr="53559D78">
        <w:rPr>
          <w:rFonts w:asciiTheme="majorBidi" w:hAnsiTheme="majorBidi" w:cstheme="majorBidi"/>
          <w:b/>
          <w:bCs/>
          <w:sz w:val="24"/>
          <w:szCs w:val="24"/>
          <w:lang w:val="fr-FR"/>
        </w:rPr>
        <w:t>t</w:t>
      </w:r>
      <w:r w:rsidRPr="53559D78">
        <w:rPr>
          <w:rFonts w:asciiTheme="majorBidi" w:hAnsiTheme="majorBidi" w:cstheme="majorBidi"/>
          <w:b/>
          <w:bCs/>
          <w:sz w:val="24"/>
          <w:szCs w:val="24"/>
          <w:lang w:val="fr-FR"/>
        </w:rPr>
        <w:t>re</w:t>
      </w:r>
      <w:r w:rsidR="16BD05CC" w:rsidRPr="53559D78">
        <w:rPr>
          <w:rFonts w:asciiTheme="majorBidi" w:hAnsiTheme="majorBidi" w:cstheme="majorBidi"/>
          <w:b/>
          <w:bCs/>
          <w:sz w:val="24"/>
          <w:szCs w:val="24"/>
          <w:lang w:val="fr-FR"/>
        </w:rPr>
        <w:t xml:space="preserve"> sans-papiers</w:t>
      </w:r>
      <w:r w:rsidR="00E72B6A" w:rsidRPr="53559D78">
        <w:rPr>
          <w:rStyle w:val="Appelnotedebasdep"/>
          <w:rFonts w:asciiTheme="majorBidi" w:hAnsiTheme="majorBidi" w:cstheme="majorBidi"/>
          <w:b/>
          <w:bCs/>
          <w:sz w:val="24"/>
          <w:szCs w:val="24"/>
          <w:lang w:val="fr-FR"/>
        </w:rPr>
        <w:footnoteReference w:id="1"/>
      </w:r>
      <w:r w:rsidR="713C136A" w:rsidRPr="53559D78">
        <w:rPr>
          <w:rFonts w:asciiTheme="majorBidi" w:eastAsia="Times New Roman" w:hAnsiTheme="majorBidi" w:cstheme="majorBidi"/>
          <w:b/>
          <w:bCs/>
          <w:color w:val="000000" w:themeColor="text1"/>
          <w:sz w:val="24"/>
          <w:szCs w:val="24"/>
          <w:lang w:val="fr-FR"/>
        </w:rPr>
        <w:t xml:space="preserve"> </w:t>
      </w:r>
      <w:r w:rsidR="001767A3" w:rsidRPr="53559D78">
        <w:rPr>
          <w:rFonts w:asciiTheme="majorBidi" w:hAnsiTheme="majorBidi" w:cstheme="majorBidi"/>
          <w:b/>
          <w:bCs/>
          <w:sz w:val="24"/>
          <w:szCs w:val="24"/>
          <w:lang w:val="fr-FR"/>
        </w:rPr>
        <w:t xml:space="preserve">s’apparente souvent à une condamnation silencieuse. Privées de reconnaissance légale et administrative, les « sans-papiers » vivent sous la menace constante d’expulsion, dans un système qui les isole socialement, limite leur accès aux services essentiels, et leur impose différentes formes de vulnérabilités. </w:t>
      </w:r>
    </w:p>
    <w:p w14:paraId="6884A10C" w14:textId="4B05BE24" w:rsidR="00071991" w:rsidRPr="008E0ECC" w:rsidRDefault="002F0EA9" w:rsidP="5ECE7692">
      <w:pPr>
        <w:spacing w:line="276" w:lineRule="auto"/>
        <w:jc w:val="both"/>
        <w:rPr>
          <w:rFonts w:asciiTheme="majorBidi" w:hAnsiTheme="majorBidi" w:cstheme="majorBidi"/>
          <w:b/>
          <w:bCs/>
          <w:sz w:val="24"/>
          <w:szCs w:val="24"/>
          <w:lang w:val="fr-FR"/>
        </w:rPr>
      </w:pPr>
      <w:r w:rsidRPr="71956FB8">
        <w:rPr>
          <w:rFonts w:asciiTheme="majorBidi" w:hAnsiTheme="majorBidi" w:cstheme="majorBidi"/>
          <w:sz w:val="24"/>
          <w:szCs w:val="24"/>
          <w:lang w:val="fr-FR"/>
        </w:rPr>
        <w:t xml:space="preserve">En Belgique, comme ailleurs, les femmes migrantes sans-papiers </w:t>
      </w:r>
      <w:r w:rsidR="001767A3" w:rsidRPr="71956FB8">
        <w:rPr>
          <w:rFonts w:asciiTheme="majorBidi" w:hAnsiTheme="majorBidi" w:cstheme="majorBidi"/>
          <w:sz w:val="24"/>
          <w:szCs w:val="24"/>
          <w:lang w:val="fr-FR"/>
        </w:rPr>
        <w:t xml:space="preserve">en </w:t>
      </w:r>
      <w:r w:rsidR="299A2FD8" w:rsidRPr="71956FB8">
        <w:rPr>
          <w:rFonts w:asciiTheme="majorBidi" w:hAnsiTheme="majorBidi" w:cstheme="majorBidi"/>
          <w:sz w:val="24"/>
          <w:szCs w:val="24"/>
          <w:lang w:val="fr-FR"/>
        </w:rPr>
        <w:t>particulier</w:t>
      </w:r>
      <w:r w:rsidR="001767A3" w:rsidRPr="71956FB8">
        <w:rPr>
          <w:rFonts w:asciiTheme="majorBidi" w:hAnsiTheme="majorBidi" w:cstheme="majorBidi"/>
          <w:sz w:val="24"/>
          <w:szCs w:val="24"/>
          <w:lang w:val="fr-FR"/>
        </w:rPr>
        <w:t xml:space="preserve"> </w:t>
      </w:r>
      <w:r w:rsidRPr="71956FB8">
        <w:rPr>
          <w:rFonts w:asciiTheme="majorBidi" w:hAnsiTheme="majorBidi" w:cstheme="majorBidi"/>
          <w:sz w:val="24"/>
          <w:szCs w:val="24"/>
          <w:lang w:val="fr-FR"/>
        </w:rPr>
        <w:t xml:space="preserve">se retrouvent à l’intersection de multiples formes d’injustice. À cela s’ajoutent les </w:t>
      </w:r>
      <w:r w:rsidR="00A76BFF" w:rsidRPr="71956FB8">
        <w:rPr>
          <w:rFonts w:asciiTheme="majorBidi" w:hAnsiTheme="majorBidi" w:cstheme="majorBidi"/>
          <w:sz w:val="24"/>
          <w:szCs w:val="24"/>
          <w:lang w:val="fr-FR"/>
        </w:rPr>
        <w:t>stigmates</w:t>
      </w:r>
      <w:r w:rsidR="00A76BFF" w:rsidRPr="71956FB8">
        <w:rPr>
          <w:rStyle w:val="Appelnotedebasdep"/>
          <w:rFonts w:asciiTheme="majorBidi" w:hAnsiTheme="majorBidi" w:cstheme="majorBidi"/>
          <w:sz w:val="24"/>
          <w:szCs w:val="24"/>
          <w:lang w:val="fr-FR"/>
        </w:rPr>
        <w:footnoteReference w:id="2"/>
      </w:r>
      <w:r w:rsidR="00A76BFF" w:rsidRPr="71956FB8">
        <w:rPr>
          <w:rFonts w:asciiTheme="majorBidi" w:hAnsiTheme="majorBidi" w:cstheme="majorBidi"/>
          <w:sz w:val="24"/>
          <w:szCs w:val="24"/>
          <w:lang w:val="fr-FR"/>
        </w:rPr>
        <w:t xml:space="preserve"> </w:t>
      </w:r>
      <w:r w:rsidRPr="71956FB8">
        <w:rPr>
          <w:rFonts w:asciiTheme="majorBidi" w:hAnsiTheme="majorBidi" w:cstheme="majorBidi"/>
          <w:sz w:val="24"/>
          <w:szCs w:val="24"/>
          <w:lang w:val="fr-FR"/>
        </w:rPr>
        <w:t>d’une société qui les perçoit</w:t>
      </w:r>
      <w:r w:rsidR="00DB7E66" w:rsidRPr="71956FB8">
        <w:rPr>
          <w:rFonts w:asciiTheme="majorBidi" w:hAnsiTheme="majorBidi" w:cstheme="majorBidi"/>
          <w:sz w:val="24"/>
          <w:szCs w:val="24"/>
          <w:lang w:val="fr-FR"/>
        </w:rPr>
        <w:t xml:space="preserve"> soit</w:t>
      </w:r>
      <w:r w:rsidRPr="71956FB8">
        <w:rPr>
          <w:rFonts w:asciiTheme="majorBidi" w:hAnsiTheme="majorBidi" w:cstheme="majorBidi"/>
          <w:sz w:val="24"/>
          <w:szCs w:val="24"/>
          <w:lang w:val="fr-FR"/>
        </w:rPr>
        <w:t xml:space="preserve"> </w:t>
      </w:r>
      <w:r w:rsidR="002C493E" w:rsidRPr="71956FB8">
        <w:rPr>
          <w:rFonts w:asciiTheme="majorBidi" w:hAnsiTheme="majorBidi" w:cstheme="majorBidi"/>
          <w:sz w:val="24"/>
          <w:szCs w:val="24"/>
          <w:lang w:val="fr-FR"/>
        </w:rPr>
        <w:t>comme une</w:t>
      </w:r>
      <w:r w:rsidRPr="71956FB8">
        <w:rPr>
          <w:rFonts w:asciiTheme="majorBidi" w:hAnsiTheme="majorBidi" w:cstheme="majorBidi"/>
          <w:sz w:val="24"/>
          <w:szCs w:val="24"/>
          <w:lang w:val="fr-FR"/>
        </w:rPr>
        <w:t xml:space="preserve"> menace ou </w:t>
      </w:r>
      <w:r w:rsidR="00EB1805" w:rsidRPr="71956FB8">
        <w:rPr>
          <w:rFonts w:asciiTheme="majorBidi" w:hAnsiTheme="majorBidi" w:cstheme="majorBidi"/>
          <w:sz w:val="24"/>
          <w:szCs w:val="24"/>
          <w:lang w:val="fr-FR"/>
        </w:rPr>
        <w:t xml:space="preserve">comme </w:t>
      </w:r>
      <w:r w:rsidR="002C493E" w:rsidRPr="71956FB8">
        <w:rPr>
          <w:rFonts w:asciiTheme="majorBidi" w:hAnsiTheme="majorBidi" w:cstheme="majorBidi"/>
          <w:sz w:val="24"/>
          <w:szCs w:val="24"/>
          <w:lang w:val="fr-FR"/>
        </w:rPr>
        <w:t>des victimes</w:t>
      </w:r>
      <w:r w:rsidRPr="71956FB8">
        <w:rPr>
          <w:rFonts w:asciiTheme="majorBidi" w:hAnsiTheme="majorBidi" w:cstheme="majorBidi"/>
          <w:sz w:val="24"/>
          <w:szCs w:val="24"/>
          <w:lang w:val="fr-FR"/>
        </w:rPr>
        <w:t xml:space="preserve">. </w:t>
      </w:r>
      <w:r w:rsidR="00633CC3" w:rsidRPr="71956FB8">
        <w:rPr>
          <w:rFonts w:asciiTheme="majorBidi" w:hAnsiTheme="majorBidi" w:cstheme="majorBidi"/>
          <w:sz w:val="24"/>
          <w:szCs w:val="24"/>
          <w:lang w:val="fr-FR"/>
        </w:rPr>
        <w:t xml:space="preserve">Mais loin de se plier à cette fatalité, ces femmes expriment une résilience remarquable. Elles s’organisent, apprennent, travaillent et contribuent activement à la société. Cette résilience, bien que peu mise en lumière, constitue pour beaucoup d’entre elles un acte de défiance face un </w:t>
      </w:r>
      <w:r w:rsidR="00456772" w:rsidRPr="71956FB8">
        <w:rPr>
          <w:rFonts w:asciiTheme="majorBidi" w:hAnsiTheme="majorBidi" w:cstheme="majorBidi"/>
          <w:sz w:val="24"/>
          <w:szCs w:val="24"/>
          <w:lang w:val="fr-FR"/>
        </w:rPr>
        <w:t>système</w:t>
      </w:r>
      <w:r w:rsidR="00633CC3" w:rsidRPr="71956FB8">
        <w:rPr>
          <w:rFonts w:asciiTheme="majorBidi" w:hAnsiTheme="majorBidi" w:cstheme="majorBidi"/>
          <w:sz w:val="24"/>
          <w:szCs w:val="24"/>
          <w:lang w:val="fr-FR"/>
        </w:rPr>
        <w:t xml:space="preserve"> </w:t>
      </w:r>
      <w:r w:rsidR="00242D21" w:rsidRPr="71956FB8">
        <w:rPr>
          <w:rFonts w:asciiTheme="majorBidi" w:hAnsiTheme="majorBidi" w:cstheme="majorBidi"/>
          <w:sz w:val="24"/>
          <w:szCs w:val="24"/>
          <w:lang w:val="fr-FR"/>
        </w:rPr>
        <w:t>qui les invisibilise de plus en plus</w:t>
      </w:r>
      <w:r w:rsidR="00633CC3" w:rsidRPr="71956FB8">
        <w:rPr>
          <w:rFonts w:asciiTheme="majorBidi" w:hAnsiTheme="majorBidi" w:cstheme="majorBidi"/>
          <w:sz w:val="24"/>
          <w:szCs w:val="24"/>
          <w:lang w:val="fr-FR"/>
        </w:rPr>
        <w:t>.</w:t>
      </w:r>
      <w:r w:rsidR="00633CC3" w:rsidRPr="71956FB8">
        <w:rPr>
          <w:rFonts w:asciiTheme="majorBidi" w:hAnsiTheme="majorBidi" w:cstheme="majorBidi"/>
          <w:b/>
          <w:bCs/>
          <w:sz w:val="24"/>
          <w:szCs w:val="24"/>
          <w:lang w:val="fr-FR"/>
        </w:rPr>
        <w:t xml:space="preserve"> Dans </w:t>
      </w:r>
      <w:r w:rsidR="00EB1805" w:rsidRPr="71956FB8">
        <w:rPr>
          <w:rFonts w:asciiTheme="majorBidi" w:hAnsiTheme="majorBidi" w:cstheme="majorBidi"/>
          <w:b/>
          <w:bCs/>
          <w:sz w:val="24"/>
          <w:szCs w:val="24"/>
          <w:lang w:val="fr-FR"/>
        </w:rPr>
        <w:t>ce sens</w:t>
      </w:r>
      <w:r w:rsidR="00633CC3" w:rsidRPr="71956FB8">
        <w:rPr>
          <w:rFonts w:asciiTheme="majorBidi" w:hAnsiTheme="majorBidi" w:cstheme="majorBidi"/>
          <w:b/>
          <w:bCs/>
          <w:sz w:val="24"/>
          <w:szCs w:val="24"/>
          <w:lang w:val="fr-FR"/>
        </w:rPr>
        <w:t xml:space="preserve">, il est donc essentiel de comprendre non seulement les défis auxquels elles font face, mais aussi </w:t>
      </w:r>
      <w:r w:rsidR="0001753E" w:rsidRPr="71956FB8">
        <w:rPr>
          <w:rFonts w:asciiTheme="majorBidi" w:hAnsiTheme="majorBidi" w:cstheme="majorBidi"/>
          <w:b/>
          <w:bCs/>
          <w:sz w:val="24"/>
          <w:szCs w:val="24"/>
          <w:lang w:val="fr-FR"/>
        </w:rPr>
        <w:t xml:space="preserve">les mécanismes qu’elles </w:t>
      </w:r>
      <w:r w:rsidR="00DD15E8" w:rsidRPr="71956FB8">
        <w:rPr>
          <w:rFonts w:asciiTheme="majorBidi" w:hAnsiTheme="majorBidi" w:cstheme="majorBidi"/>
          <w:b/>
          <w:bCs/>
          <w:sz w:val="24"/>
          <w:szCs w:val="24"/>
          <w:lang w:val="fr-FR"/>
        </w:rPr>
        <w:t>mettent en œuvre pour y répondre</w:t>
      </w:r>
      <w:r w:rsidR="00633CC3" w:rsidRPr="71956FB8">
        <w:rPr>
          <w:rFonts w:asciiTheme="majorBidi" w:hAnsiTheme="majorBidi" w:cstheme="majorBidi"/>
          <w:b/>
          <w:bCs/>
          <w:sz w:val="24"/>
          <w:szCs w:val="24"/>
          <w:lang w:val="fr-FR"/>
        </w:rPr>
        <w:t xml:space="preserve">. </w:t>
      </w:r>
      <w:r w:rsidR="00071991" w:rsidRPr="71956FB8">
        <w:rPr>
          <w:rFonts w:asciiTheme="majorBidi" w:hAnsiTheme="majorBidi" w:cstheme="majorBidi"/>
          <w:b/>
          <w:bCs/>
          <w:sz w:val="24"/>
          <w:szCs w:val="24"/>
          <w:lang w:val="fr-FR"/>
        </w:rPr>
        <w:t>D</w:t>
      </w:r>
      <w:r w:rsidR="0005083C" w:rsidRPr="71956FB8">
        <w:rPr>
          <w:rFonts w:asciiTheme="majorBidi" w:hAnsiTheme="majorBidi" w:cstheme="majorBidi"/>
          <w:b/>
          <w:bCs/>
          <w:sz w:val="24"/>
          <w:szCs w:val="24"/>
          <w:lang w:val="fr-FR"/>
        </w:rPr>
        <w:t xml:space="preserve">ans </w:t>
      </w:r>
      <w:r w:rsidR="00E401A3" w:rsidRPr="71956FB8">
        <w:rPr>
          <w:rFonts w:asciiTheme="majorBidi" w:hAnsiTheme="majorBidi" w:cstheme="majorBidi"/>
          <w:b/>
          <w:bCs/>
          <w:sz w:val="24"/>
          <w:szCs w:val="24"/>
          <w:lang w:val="fr-FR"/>
        </w:rPr>
        <w:t>cet article</w:t>
      </w:r>
      <w:r w:rsidR="0005083C" w:rsidRPr="71956FB8">
        <w:rPr>
          <w:rFonts w:asciiTheme="majorBidi" w:hAnsiTheme="majorBidi" w:cstheme="majorBidi"/>
          <w:b/>
          <w:bCs/>
          <w:sz w:val="24"/>
          <w:szCs w:val="24"/>
          <w:lang w:val="fr-FR"/>
        </w:rPr>
        <w:t xml:space="preserve">, nous </w:t>
      </w:r>
      <w:r w:rsidR="00071991" w:rsidRPr="71956FB8">
        <w:rPr>
          <w:rFonts w:asciiTheme="majorBidi" w:hAnsiTheme="majorBidi" w:cstheme="majorBidi"/>
          <w:b/>
          <w:bCs/>
          <w:sz w:val="24"/>
          <w:szCs w:val="24"/>
          <w:lang w:val="fr-FR"/>
        </w:rPr>
        <w:t>nous inscrivons dans une démarche de</w:t>
      </w:r>
      <w:r w:rsidR="0005083C" w:rsidRPr="71956FB8">
        <w:rPr>
          <w:rFonts w:asciiTheme="majorBidi" w:hAnsiTheme="majorBidi" w:cstheme="majorBidi"/>
          <w:b/>
          <w:bCs/>
          <w:sz w:val="24"/>
          <w:szCs w:val="24"/>
          <w:lang w:val="fr-FR"/>
        </w:rPr>
        <w:t xml:space="preserve"> compréhension </w:t>
      </w:r>
      <w:r w:rsidR="00071991" w:rsidRPr="71956FB8">
        <w:rPr>
          <w:rFonts w:asciiTheme="majorBidi" w:hAnsiTheme="majorBidi" w:cstheme="majorBidi"/>
          <w:b/>
          <w:bCs/>
          <w:sz w:val="24"/>
          <w:szCs w:val="24"/>
          <w:lang w:val="fr-FR"/>
        </w:rPr>
        <w:t xml:space="preserve">et d’intégration </w:t>
      </w:r>
      <w:r w:rsidR="00456772" w:rsidRPr="71956FB8">
        <w:rPr>
          <w:rFonts w:asciiTheme="majorBidi" w:hAnsiTheme="majorBidi" w:cstheme="majorBidi"/>
          <w:b/>
          <w:bCs/>
          <w:sz w:val="24"/>
          <w:szCs w:val="24"/>
          <w:lang w:val="fr-FR"/>
        </w:rPr>
        <w:t>de cette dimension de résistance et de résilience de</w:t>
      </w:r>
      <w:r w:rsidR="0001753E" w:rsidRPr="71956FB8">
        <w:rPr>
          <w:rFonts w:asciiTheme="majorBidi" w:hAnsiTheme="majorBidi" w:cstheme="majorBidi"/>
          <w:b/>
          <w:bCs/>
          <w:sz w:val="24"/>
          <w:szCs w:val="24"/>
          <w:lang w:val="fr-FR"/>
        </w:rPr>
        <w:t xml:space="preserve">s femmes migrantes sans-papier, </w:t>
      </w:r>
      <w:r w:rsidR="00071991" w:rsidRPr="71956FB8">
        <w:rPr>
          <w:rFonts w:asciiTheme="majorBidi" w:hAnsiTheme="majorBidi" w:cstheme="majorBidi"/>
          <w:b/>
          <w:bCs/>
          <w:sz w:val="24"/>
          <w:szCs w:val="24"/>
          <w:lang w:val="fr-FR"/>
        </w:rPr>
        <w:t>en espérant porter le lecteur vers une réflexion plus large et nuancé</w:t>
      </w:r>
      <w:r w:rsidR="26C4FFA9" w:rsidRPr="71956FB8">
        <w:rPr>
          <w:rFonts w:asciiTheme="majorBidi" w:hAnsiTheme="majorBidi" w:cstheme="majorBidi"/>
          <w:b/>
          <w:bCs/>
          <w:sz w:val="24"/>
          <w:szCs w:val="24"/>
          <w:lang w:val="fr-FR"/>
        </w:rPr>
        <w:t>e</w:t>
      </w:r>
      <w:r w:rsidR="00071991" w:rsidRPr="71956FB8">
        <w:rPr>
          <w:rFonts w:asciiTheme="majorBidi" w:hAnsiTheme="majorBidi" w:cstheme="majorBidi"/>
          <w:b/>
          <w:bCs/>
          <w:sz w:val="24"/>
          <w:szCs w:val="24"/>
          <w:lang w:val="fr-FR"/>
        </w:rPr>
        <w:t xml:space="preserve"> sur le</w:t>
      </w:r>
      <w:r w:rsidR="001319F1" w:rsidRPr="71956FB8">
        <w:rPr>
          <w:rFonts w:asciiTheme="majorBidi" w:hAnsiTheme="majorBidi" w:cstheme="majorBidi"/>
          <w:b/>
          <w:bCs/>
          <w:sz w:val="24"/>
          <w:szCs w:val="24"/>
          <w:lang w:val="fr-FR"/>
        </w:rPr>
        <w:t>ur parcours.</w:t>
      </w:r>
    </w:p>
    <w:p w14:paraId="6273ABE7" w14:textId="5E3FFAD9" w:rsidR="53534EBE" w:rsidRDefault="53534EBE" w:rsidP="53534EBE">
      <w:pPr>
        <w:spacing w:line="276" w:lineRule="auto"/>
        <w:jc w:val="both"/>
        <w:rPr>
          <w:rFonts w:asciiTheme="majorBidi" w:hAnsiTheme="majorBidi" w:cstheme="majorBidi"/>
          <w:b/>
          <w:bCs/>
          <w:sz w:val="24"/>
          <w:szCs w:val="24"/>
          <w:lang w:val="fr-FR"/>
        </w:rPr>
      </w:pPr>
    </w:p>
    <w:p w14:paraId="3289E95F" w14:textId="77777777" w:rsidR="00C33975" w:rsidRDefault="00C33975" w:rsidP="00FA4058">
      <w:pPr>
        <w:spacing w:line="276" w:lineRule="auto"/>
        <w:jc w:val="both"/>
        <w:rPr>
          <w:rFonts w:asciiTheme="majorBidi" w:hAnsiTheme="majorBidi" w:cstheme="majorBidi"/>
          <w:b/>
          <w:bCs/>
          <w:sz w:val="24"/>
          <w:szCs w:val="24"/>
          <w:lang w:val="fr-FR"/>
        </w:rPr>
      </w:pPr>
      <w:r w:rsidRPr="00FA4058">
        <w:rPr>
          <w:rFonts w:asciiTheme="majorBidi" w:hAnsiTheme="majorBidi" w:cstheme="majorBidi"/>
          <w:b/>
          <w:bCs/>
          <w:sz w:val="24"/>
          <w:szCs w:val="24"/>
          <w:lang w:val="fr-FR"/>
        </w:rPr>
        <w:t>Intersectionnalité : un prisme pour analyser les oppressions multiples</w:t>
      </w:r>
    </w:p>
    <w:p w14:paraId="67AFDD15" w14:textId="6ADF0FCB" w:rsidR="00C33975" w:rsidRDefault="00C33975" w:rsidP="71956FB8">
      <w:pPr>
        <w:spacing w:line="276" w:lineRule="auto"/>
        <w:jc w:val="both"/>
        <w:rPr>
          <w:rFonts w:asciiTheme="majorBidi" w:hAnsiTheme="majorBidi" w:cstheme="majorBidi"/>
          <w:sz w:val="24"/>
          <w:szCs w:val="24"/>
          <w:lang w:val="fr-FR"/>
        </w:rPr>
      </w:pPr>
      <w:r w:rsidRPr="71956FB8">
        <w:rPr>
          <w:rFonts w:asciiTheme="majorBidi" w:hAnsiTheme="majorBidi" w:cstheme="majorBidi"/>
          <w:sz w:val="24"/>
          <w:szCs w:val="24"/>
          <w:lang w:val="fr-FR"/>
        </w:rPr>
        <w:t xml:space="preserve">Avant de pouvoir comprendre les différentes vulnérabilités et obstacles auxquels les femmes </w:t>
      </w:r>
      <w:r w:rsidR="00102249" w:rsidRPr="71956FB8">
        <w:rPr>
          <w:rFonts w:asciiTheme="majorBidi" w:hAnsiTheme="majorBidi" w:cstheme="majorBidi"/>
          <w:sz w:val="24"/>
          <w:szCs w:val="24"/>
          <w:lang w:val="fr-FR"/>
        </w:rPr>
        <w:t xml:space="preserve">migrantes </w:t>
      </w:r>
      <w:r w:rsidRPr="71956FB8">
        <w:rPr>
          <w:rFonts w:asciiTheme="majorBidi" w:hAnsiTheme="majorBidi" w:cstheme="majorBidi"/>
          <w:sz w:val="24"/>
          <w:szCs w:val="24"/>
          <w:lang w:val="fr-FR"/>
        </w:rPr>
        <w:t xml:space="preserve">sans-papiers peuvent être confrontées, il est essentiel de présenter et de contextualiser le concept d’intersectionnalité. Ce cadre théorique, développé par </w:t>
      </w:r>
      <w:proofErr w:type="spellStart"/>
      <w:r w:rsidRPr="71956FB8">
        <w:rPr>
          <w:rFonts w:asciiTheme="majorBidi" w:hAnsiTheme="majorBidi" w:cstheme="majorBidi"/>
          <w:sz w:val="24"/>
          <w:szCs w:val="24"/>
          <w:lang w:val="fr-FR"/>
        </w:rPr>
        <w:t>Kimberlé</w:t>
      </w:r>
      <w:proofErr w:type="spellEnd"/>
      <w:r w:rsidRPr="71956FB8">
        <w:rPr>
          <w:rFonts w:asciiTheme="majorBidi" w:hAnsiTheme="majorBidi" w:cstheme="majorBidi"/>
          <w:sz w:val="24"/>
          <w:szCs w:val="24"/>
          <w:lang w:val="fr-FR"/>
        </w:rPr>
        <w:t xml:space="preserve"> </w:t>
      </w:r>
      <w:proofErr w:type="spellStart"/>
      <w:r w:rsidRPr="71956FB8">
        <w:rPr>
          <w:rFonts w:asciiTheme="majorBidi" w:hAnsiTheme="majorBidi" w:cstheme="majorBidi"/>
          <w:sz w:val="24"/>
          <w:szCs w:val="24"/>
          <w:lang w:val="fr-FR"/>
        </w:rPr>
        <w:t>Crenshaw</w:t>
      </w:r>
      <w:proofErr w:type="spellEnd"/>
      <w:r w:rsidR="00242D21" w:rsidRPr="71956FB8">
        <w:rPr>
          <w:rStyle w:val="Appelnotedebasdep"/>
          <w:rFonts w:asciiTheme="majorBidi" w:hAnsiTheme="majorBidi" w:cstheme="majorBidi"/>
          <w:sz w:val="24"/>
          <w:szCs w:val="24"/>
          <w:lang w:val="fr-FR"/>
        </w:rPr>
        <w:footnoteReference w:id="3"/>
      </w:r>
      <w:r w:rsidRPr="71956FB8">
        <w:rPr>
          <w:rFonts w:asciiTheme="majorBidi" w:hAnsiTheme="majorBidi" w:cstheme="majorBidi"/>
          <w:sz w:val="24"/>
          <w:szCs w:val="24"/>
          <w:lang w:val="fr-FR"/>
        </w:rPr>
        <w:t xml:space="preserve"> (1989, 1991), fournit une grille d’analyse qui </w:t>
      </w:r>
      <w:r w:rsidR="00102249" w:rsidRPr="71956FB8">
        <w:rPr>
          <w:rFonts w:asciiTheme="majorBidi" w:hAnsiTheme="majorBidi" w:cstheme="majorBidi"/>
          <w:sz w:val="24"/>
          <w:szCs w:val="24"/>
          <w:lang w:val="fr-FR"/>
        </w:rPr>
        <w:t xml:space="preserve">nous </w:t>
      </w:r>
      <w:r w:rsidRPr="71956FB8">
        <w:rPr>
          <w:rFonts w:asciiTheme="majorBidi" w:hAnsiTheme="majorBidi" w:cstheme="majorBidi"/>
          <w:sz w:val="24"/>
          <w:szCs w:val="24"/>
          <w:lang w:val="fr-FR"/>
        </w:rPr>
        <w:t>permet de saisir la manière don</w:t>
      </w:r>
      <w:r w:rsidR="00102249" w:rsidRPr="71956FB8">
        <w:rPr>
          <w:rFonts w:asciiTheme="majorBidi" w:hAnsiTheme="majorBidi" w:cstheme="majorBidi"/>
          <w:sz w:val="24"/>
          <w:szCs w:val="24"/>
          <w:lang w:val="fr-FR"/>
        </w:rPr>
        <w:t>t diverses formes d’inégalités</w:t>
      </w:r>
      <w:r w:rsidRPr="71956FB8">
        <w:rPr>
          <w:rFonts w:asciiTheme="majorBidi" w:hAnsiTheme="majorBidi" w:cstheme="majorBidi"/>
          <w:sz w:val="24"/>
          <w:szCs w:val="24"/>
          <w:lang w:val="fr-FR"/>
        </w:rPr>
        <w:t xml:space="preserve"> qu’elles soient fondées sur le genre, la race, la classe sociale, </w:t>
      </w:r>
      <w:r w:rsidR="00102249" w:rsidRPr="71956FB8">
        <w:rPr>
          <w:rFonts w:asciiTheme="majorBidi" w:hAnsiTheme="majorBidi" w:cstheme="majorBidi"/>
          <w:sz w:val="24"/>
          <w:szCs w:val="24"/>
          <w:lang w:val="fr-FR"/>
        </w:rPr>
        <w:t>ou encore le statut migratoire interagissent</w:t>
      </w:r>
      <w:r w:rsidRPr="71956FB8">
        <w:rPr>
          <w:rFonts w:asciiTheme="majorBidi" w:hAnsiTheme="majorBidi" w:cstheme="majorBidi"/>
          <w:sz w:val="24"/>
          <w:szCs w:val="24"/>
          <w:lang w:val="fr-FR"/>
        </w:rPr>
        <w:t xml:space="preserve"> pour produire des </w:t>
      </w:r>
      <w:r w:rsidR="00102249" w:rsidRPr="71956FB8">
        <w:rPr>
          <w:rFonts w:asciiTheme="majorBidi" w:hAnsiTheme="majorBidi" w:cstheme="majorBidi"/>
          <w:sz w:val="24"/>
          <w:szCs w:val="24"/>
          <w:lang w:val="fr-FR"/>
        </w:rPr>
        <w:t>situations</w:t>
      </w:r>
      <w:r w:rsidRPr="71956FB8">
        <w:rPr>
          <w:rFonts w:asciiTheme="majorBidi" w:hAnsiTheme="majorBidi" w:cstheme="majorBidi"/>
          <w:sz w:val="24"/>
          <w:szCs w:val="24"/>
          <w:lang w:val="fr-FR"/>
        </w:rPr>
        <w:t xml:space="preserve"> spécifiques de </w:t>
      </w:r>
      <w:r w:rsidR="00102249" w:rsidRPr="71956FB8">
        <w:rPr>
          <w:rFonts w:asciiTheme="majorBidi" w:hAnsiTheme="majorBidi" w:cstheme="majorBidi"/>
          <w:sz w:val="24"/>
          <w:szCs w:val="24"/>
          <w:lang w:val="fr-FR"/>
        </w:rPr>
        <w:t>marginalisation et d’oppression</w:t>
      </w:r>
      <w:r w:rsidR="000D3F6A" w:rsidRPr="71956FB8">
        <w:rPr>
          <w:rFonts w:asciiTheme="majorBidi" w:hAnsiTheme="majorBidi" w:cstheme="majorBidi"/>
          <w:sz w:val="24"/>
          <w:szCs w:val="24"/>
          <w:lang w:val="fr-FR"/>
        </w:rPr>
        <w:t xml:space="preserve">. </w:t>
      </w:r>
      <w:r w:rsidR="001319F1" w:rsidRPr="71956FB8">
        <w:rPr>
          <w:rFonts w:asciiTheme="majorBidi" w:hAnsiTheme="majorBidi" w:cstheme="majorBidi"/>
          <w:sz w:val="24"/>
          <w:szCs w:val="24"/>
          <w:lang w:val="fr-FR"/>
        </w:rPr>
        <w:t xml:space="preserve">Ce concept a été fondé </w:t>
      </w:r>
      <w:r w:rsidR="00121D99" w:rsidRPr="71956FB8">
        <w:rPr>
          <w:rFonts w:asciiTheme="majorBidi" w:hAnsiTheme="majorBidi" w:cstheme="majorBidi"/>
          <w:sz w:val="24"/>
          <w:szCs w:val="24"/>
          <w:lang w:val="fr-FR"/>
        </w:rPr>
        <w:t xml:space="preserve">sur la critique de </w:t>
      </w:r>
      <w:proofErr w:type="spellStart"/>
      <w:r w:rsidR="00102249" w:rsidRPr="71956FB8">
        <w:rPr>
          <w:rFonts w:asciiTheme="majorBidi" w:hAnsiTheme="majorBidi" w:cstheme="majorBidi"/>
          <w:sz w:val="24"/>
          <w:szCs w:val="24"/>
          <w:lang w:val="fr-FR"/>
        </w:rPr>
        <w:t>Kimberlé</w:t>
      </w:r>
      <w:proofErr w:type="spellEnd"/>
      <w:r w:rsidR="00102249" w:rsidRPr="71956FB8">
        <w:rPr>
          <w:rFonts w:asciiTheme="majorBidi" w:hAnsiTheme="majorBidi" w:cstheme="majorBidi"/>
          <w:sz w:val="24"/>
          <w:szCs w:val="24"/>
          <w:lang w:val="fr-FR"/>
        </w:rPr>
        <w:t xml:space="preserve"> </w:t>
      </w:r>
      <w:proofErr w:type="spellStart"/>
      <w:r w:rsidR="00102249" w:rsidRPr="71956FB8">
        <w:rPr>
          <w:rFonts w:asciiTheme="majorBidi" w:hAnsiTheme="majorBidi" w:cstheme="majorBidi"/>
          <w:sz w:val="24"/>
          <w:szCs w:val="24"/>
          <w:lang w:val="fr-FR"/>
        </w:rPr>
        <w:t>Crenshaw</w:t>
      </w:r>
      <w:proofErr w:type="spellEnd"/>
      <w:r w:rsidR="000D3F6A" w:rsidRPr="71956FB8">
        <w:rPr>
          <w:rFonts w:asciiTheme="majorBidi" w:hAnsiTheme="majorBidi" w:cstheme="majorBidi"/>
          <w:sz w:val="24"/>
          <w:szCs w:val="24"/>
          <w:lang w:val="fr-FR"/>
        </w:rPr>
        <w:t xml:space="preserve"> </w:t>
      </w:r>
      <w:r w:rsidR="00DB7E66" w:rsidRPr="71956FB8">
        <w:rPr>
          <w:rFonts w:asciiTheme="majorBidi" w:hAnsiTheme="majorBidi" w:cstheme="majorBidi"/>
          <w:sz w:val="24"/>
          <w:szCs w:val="24"/>
          <w:lang w:val="fr-FR"/>
        </w:rPr>
        <w:t xml:space="preserve">(1991) </w:t>
      </w:r>
      <w:r w:rsidR="000D3F6A" w:rsidRPr="71956FB8">
        <w:rPr>
          <w:rFonts w:asciiTheme="majorBidi" w:hAnsiTheme="majorBidi" w:cstheme="majorBidi"/>
          <w:sz w:val="24"/>
          <w:szCs w:val="24"/>
          <w:lang w:val="fr-FR"/>
        </w:rPr>
        <w:t xml:space="preserve">des </w:t>
      </w:r>
      <w:r w:rsidR="000D3F6A" w:rsidRPr="71956FB8">
        <w:rPr>
          <w:rFonts w:asciiTheme="majorBidi" w:hAnsiTheme="majorBidi" w:cstheme="majorBidi"/>
          <w:sz w:val="24"/>
          <w:szCs w:val="24"/>
          <w:lang w:val="fr-FR"/>
        </w:rPr>
        <w:lastRenderedPageBreak/>
        <w:t xml:space="preserve">approches antiracistes et féministes </w:t>
      </w:r>
      <w:r w:rsidR="00121D99" w:rsidRPr="71956FB8">
        <w:rPr>
          <w:rFonts w:asciiTheme="majorBidi" w:hAnsiTheme="majorBidi" w:cstheme="majorBidi"/>
          <w:sz w:val="24"/>
          <w:szCs w:val="24"/>
          <w:lang w:val="fr-FR"/>
        </w:rPr>
        <w:t>qui</w:t>
      </w:r>
      <w:r w:rsidR="42BA90EC" w:rsidRPr="71956FB8">
        <w:rPr>
          <w:rFonts w:asciiTheme="majorBidi" w:hAnsiTheme="majorBidi" w:cstheme="majorBidi"/>
          <w:sz w:val="24"/>
          <w:szCs w:val="24"/>
          <w:lang w:val="fr-FR"/>
        </w:rPr>
        <w:t>,</w:t>
      </w:r>
      <w:r w:rsidR="00121D99" w:rsidRPr="71956FB8">
        <w:rPr>
          <w:rFonts w:asciiTheme="majorBidi" w:hAnsiTheme="majorBidi" w:cstheme="majorBidi"/>
          <w:sz w:val="24"/>
          <w:szCs w:val="24"/>
          <w:lang w:val="fr-FR"/>
        </w:rPr>
        <w:t xml:space="preserve"> selon elle</w:t>
      </w:r>
      <w:r w:rsidR="38BDAC9F" w:rsidRPr="71956FB8">
        <w:rPr>
          <w:rFonts w:asciiTheme="majorBidi" w:hAnsiTheme="majorBidi" w:cstheme="majorBidi"/>
          <w:sz w:val="24"/>
          <w:szCs w:val="24"/>
          <w:lang w:val="fr-FR"/>
        </w:rPr>
        <w:t>,</w:t>
      </w:r>
      <w:r w:rsidR="00121D99" w:rsidRPr="71956FB8">
        <w:rPr>
          <w:rFonts w:asciiTheme="majorBidi" w:hAnsiTheme="majorBidi" w:cstheme="majorBidi"/>
          <w:sz w:val="24"/>
          <w:szCs w:val="24"/>
          <w:lang w:val="fr-FR"/>
        </w:rPr>
        <w:t xml:space="preserve"> ont failli </w:t>
      </w:r>
      <w:r w:rsidR="000D3F6A" w:rsidRPr="71956FB8">
        <w:rPr>
          <w:rFonts w:asciiTheme="majorBidi" w:hAnsiTheme="majorBidi" w:cstheme="majorBidi"/>
          <w:sz w:val="24"/>
          <w:szCs w:val="24"/>
          <w:lang w:val="fr-FR"/>
        </w:rPr>
        <w:t xml:space="preserve">à aborder les différentes formes de discriminations auxquelles les femmes noires sont confrontées. Elle illustre les limitations de ces </w:t>
      </w:r>
      <w:r w:rsidR="00102249" w:rsidRPr="71956FB8">
        <w:rPr>
          <w:rFonts w:asciiTheme="majorBidi" w:hAnsiTheme="majorBidi" w:cstheme="majorBidi"/>
          <w:sz w:val="24"/>
          <w:szCs w:val="24"/>
          <w:lang w:val="fr-FR"/>
        </w:rPr>
        <w:t xml:space="preserve">deux </w:t>
      </w:r>
      <w:r w:rsidR="000D3F6A" w:rsidRPr="71956FB8">
        <w:rPr>
          <w:rFonts w:asciiTheme="majorBidi" w:hAnsiTheme="majorBidi" w:cstheme="majorBidi"/>
          <w:sz w:val="24"/>
          <w:szCs w:val="24"/>
          <w:lang w:val="fr-FR"/>
        </w:rPr>
        <w:t>approches</w:t>
      </w:r>
      <w:r w:rsidR="002210A5" w:rsidRPr="71956FB8">
        <w:rPr>
          <w:rFonts w:asciiTheme="majorBidi" w:hAnsiTheme="majorBidi" w:cstheme="majorBidi"/>
          <w:sz w:val="24"/>
          <w:szCs w:val="24"/>
          <w:lang w:val="fr-FR"/>
        </w:rPr>
        <w:t xml:space="preserve"> et</w:t>
      </w:r>
      <w:r w:rsidR="000D3F6A" w:rsidRPr="71956FB8">
        <w:rPr>
          <w:rFonts w:asciiTheme="majorBidi" w:hAnsiTheme="majorBidi" w:cstheme="majorBidi"/>
          <w:sz w:val="24"/>
          <w:szCs w:val="24"/>
          <w:lang w:val="fr-FR"/>
        </w:rPr>
        <w:t xml:space="preserve"> souligne que la ségrégation des identités dans l’analyse des oppressions </w:t>
      </w:r>
      <w:r w:rsidR="002210A5" w:rsidRPr="71956FB8">
        <w:rPr>
          <w:rFonts w:asciiTheme="majorBidi" w:hAnsiTheme="majorBidi" w:cstheme="majorBidi"/>
          <w:sz w:val="24"/>
          <w:szCs w:val="24"/>
          <w:lang w:val="fr-FR"/>
        </w:rPr>
        <w:t>invisibilise</w:t>
      </w:r>
      <w:r w:rsidR="000D3F6A" w:rsidRPr="71956FB8">
        <w:rPr>
          <w:rFonts w:asciiTheme="majorBidi" w:hAnsiTheme="majorBidi" w:cstheme="majorBidi"/>
          <w:sz w:val="24"/>
          <w:szCs w:val="24"/>
          <w:lang w:val="fr-FR"/>
        </w:rPr>
        <w:t xml:space="preserve"> les groupes qui subissent simultanément plusieurs formes de discrimination.</w:t>
      </w:r>
      <w:r w:rsidR="00A1787E" w:rsidRPr="71956FB8">
        <w:rPr>
          <w:rFonts w:asciiTheme="majorBidi" w:hAnsiTheme="majorBidi" w:cstheme="majorBidi"/>
          <w:b/>
          <w:bCs/>
          <w:sz w:val="24"/>
          <w:szCs w:val="24"/>
          <w:lang w:val="fr-FR"/>
        </w:rPr>
        <w:t xml:space="preserve"> </w:t>
      </w:r>
      <w:r w:rsidRPr="71956FB8">
        <w:rPr>
          <w:rFonts w:asciiTheme="majorBidi" w:hAnsiTheme="majorBidi" w:cstheme="majorBidi"/>
          <w:b/>
          <w:bCs/>
          <w:sz w:val="24"/>
          <w:szCs w:val="24"/>
          <w:lang w:val="fr-FR"/>
        </w:rPr>
        <w:t>Appliqué aux femmes</w:t>
      </w:r>
      <w:r w:rsidR="000D3F6A" w:rsidRPr="71956FB8">
        <w:rPr>
          <w:rFonts w:asciiTheme="majorBidi" w:hAnsiTheme="majorBidi" w:cstheme="majorBidi"/>
          <w:b/>
          <w:bCs/>
          <w:sz w:val="24"/>
          <w:szCs w:val="24"/>
          <w:lang w:val="fr-FR"/>
        </w:rPr>
        <w:t xml:space="preserve"> migrantes</w:t>
      </w:r>
      <w:r w:rsidRPr="71956FB8">
        <w:rPr>
          <w:rFonts w:asciiTheme="majorBidi" w:hAnsiTheme="majorBidi" w:cstheme="majorBidi"/>
          <w:b/>
          <w:bCs/>
          <w:sz w:val="24"/>
          <w:szCs w:val="24"/>
          <w:lang w:val="fr-FR"/>
        </w:rPr>
        <w:t xml:space="preserve"> sans-papiers, ce concept met en lumière un</w:t>
      </w:r>
      <w:r w:rsidR="00A1787E" w:rsidRPr="71956FB8">
        <w:rPr>
          <w:rFonts w:asciiTheme="majorBidi" w:hAnsiTheme="majorBidi" w:cstheme="majorBidi"/>
          <w:b/>
          <w:bCs/>
          <w:sz w:val="24"/>
          <w:szCs w:val="24"/>
          <w:lang w:val="fr-FR"/>
        </w:rPr>
        <w:t>e</w:t>
      </w:r>
      <w:r w:rsidRPr="71956FB8">
        <w:rPr>
          <w:rFonts w:asciiTheme="majorBidi" w:hAnsiTheme="majorBidi" w:cstheme="majorBidi"/>
          <w:b/>
          <w:bCs/>
          <w:sz w:val="24"/>
          <w:szCs w:val="24"/>
          <w:lang w:val="fr-FR"/>
        </w:rPr>
        <w:t xml:space="preserve"> "matrice de domination"</w:t>
      </w:r>
      <w:r w:rsidR="00A1787E" w:rsidRPr="71956FB8">
        <w:rPr>
          <w:rFonts w:asciiTheme="majorBidi" w:hAnsiTheme="majorBidi" w:cstheme="majorBidi"/>
          <w:b/>
          <w:bCs/>
          <w:sz w:val="24"/>
          <w:szCs w:val="24"/>
          <w:lang w:val="fr-FR"/>
        </w:rPr>
        <w:t xml:space="preserve"> (Andersen &amp; Collins, 2001), où les systèmes de pouvoir comme les politiques migratoires interagissent pour maintenir </w:t>
      </w:r>
      <w:r w:rsidR="00121D99" w:rsidRPr="71956FB8">
        <w:rPr>
          <w:rFonts w:asciiTheme="majorBidi" w:hAnsiTheme="majorBidi" w:cstheme="majorBidi"/>
          <w:b/>
          <w:bCs/>
          <w:sz w:val="24"/>
          <w:szCs w:val="24"/>
          <w:lang w:val="fr-FR"/>
        </w:rPr>
        <w:t>ces femmes</w:t>
      </w:r>
      <w:r w:rsidR="00A1787E" w:rsidRPr="71956FB8">
        <w:rPr>
          <w:rFonts w:asciiTheme="majorBidi" w:hAnsiTheme="majorBidi" w:cstheme="majorBidi"/>
          <w:b/>
          <w:bCs/>
          <w:sz w:val="24"/>
          <w:szCs w:val="24"/>
          <w:lang w:val="fr-FR"/>
        </w:rPr>
        <w:t xml:space="preserve"> dans une position de </w:t>
      </w:r>
      <w:r w:rsidR="001D46E2" w:rsidRPr="71956FB8">
        <w:rPr>
          <w:rFonts w:asciiTheme="majorBidi" w:hAnsiTheme="majorBidi" w:cstheme="majorBidi"/>
          <w:b/>
          <w:bCs/>
          <w:sz w:val="24"/>
          <w:szCs w:val="24"/>
          <w:lang w:val="fr-FR"/>
        </w:rPr>
        <w:t>vulnérabilité</w:t>
      </w:r>
      <w:r w:rsidR="00A1787E" w:rsidRPr="71956FB8">
        <w:rPr>
          <w:rFonts w:asciiTheme="majorBidi" w:hAnsiTheme="majorBidi" w:cstheme="majorBidi"/>
          <w:b/>
          <w:bCs/>
          <w:sz w:val="24"/>
          <w:szCs w:val="24"/>
          <w:lang w:val="fr-FR"/>
        </w:rPr>
        <w:t xml:space="preserve"> et de domination</w:t>
      </w:r>
      <w:r w:rsidR="00D72909" w:rsidRPr="71956FB8">
        <w:rPr>
          <w:rFonts w:asciiTheme="majorBidi" w:hAnsiTheme="majorBidi" w:cstheme="majorBidi"/>
          <w:b/>
          <w:bCs/>
          <w:sz w:val="24"/>
          <w:szCs w:val="24"/>
          <w:lang w:val="fr-FR"/>
        </w:rPr>
        <w:t xml:space="preserve">. </w:t>
      </w:r>
    </w:p>
    <w:p w14:paraId="39451648" w14:textId="77777777" w:rsidR="00601807" w:rsidRPr="001D46E2" w:rsidRDefault="00601807" w:rsidP="00121D99">
      <w:pPr>
        <w:spacing w:line="276" w:lineRule="auto"/>
        <w:jc w:val="both"/>
        <w:rPr>
          <w:rFonts w:asciiTheme="majorBidi" w:hAnsiTheme="majorBidi" w:cstheme="majorBidi"/>
          <w:sz w:val="24"/>
          <w:szCs w:val="24"/>
          <w:lang w:val="fr-FR"/>
        </w:rPr>
      </w:pPr>
      <w:r w:rsidRPr="001D46E2">
        <w:rPr>
          <w:rFonts w:asciiTheme="majorBidi" w:hAnsiTheme="majorBidi" w:cstheme="majorBidi"/>
          <w:sz w:val="24"/>
          <w:szCs w:val="24"/>
          <w:lang w:val="fr-FR"/>
        </w:rPr>
        <w:t>De ce fait, nous prendrons l’exemple belge pour illustrer la manière dont les politiques migratoires et les cadres institutionnels</w:t>
      </w:r>
      <w:r w:rsidR="002210A5">
        <w:rPr>
          <w:rFonts w:asciiTheme="majorBidi" w:hAnsiTheme="majorBidi" w:cstheme="majorBidi"/>
          <w:sz w:val="24"/>
          <w:szCs w:val="24"/>
          <w:lang w:val="fr-FR"/>
        </w:rPr>
        <w:t xml:space="preserve"> </w:t>
      </w:r>
      <w:r w:rsidRPr="001D46E2">
        <w:rPr>
          <w:rFonts w:asciiTheme="majorBidi" w:hAnsiTheme="majorBidi" w:cstheme="majorBidi"/>
          <w:sz w:val="24"/>
          <w:szCs w:val="24"/>
          <w:lang w:val="fr-FR"/>
        </w:rPr>
        <w:t>façonnent ces vulnérabilités.</w:t>
      </w:r>
      <w:r w:rsidR="004D1281">
        <w:rPr>
          <w:rFonts w:asciiTheme="majorBidi" w:hAnsiTheme="majorBidi" w:cstheme="majorBidi"/>
          <w:sz w:val="24"/>
          <w:szCs w:val="24"/>
          <w:lang w:val="fr-FR"/>
        </w:rPr>
        <w:t xml:space="preserve"> </w:t>
      </w:r>
      <w:r w:rsidRPr="001D46E2">
        <w:rPr>
          <w:rFonts w:asciiTheme="majorBidi" w:hAnsiTheme="majorBidi" w:cstheme="majorBidi"/>
          <w:sz w:val="24"/>
          <w:szCs w:val="24"/>
          <w:lang w:val="fr-FR"/>
        </w:rPr>
        <w:t xml:space="preserve">En Belgique, les femmes sans-papiers subissent une vulnérabilité accrue en raison de la complexité des procédures de régularisation. </w:t>
      </w:r>
      <w:r w:rsidR="00A61D37" w:rsidRPr="001D46E2">
        <w:rPr>
          <w:rFonts w:asciiTheme="majorBidi" w:hAnsiTheme="majorBidi" w:cstheme="majorBidi"/>
          <w:sz w:val="24"/>
          <w:szCs w:val="24"/>
          <w:lang w:val="fr-FR"/>
        </w:rPr>
        <w:t>De plus, e</w:t>
      </w:r>
      <w:r w:rsidRPr="001D46E2">
        <w:rPr>
          <w:rFonts w:asciiTheme="majorBidi" w:hAnsiTheme="majorBidi" w:cstheme="majorBidi"/>
          <w:sz w:val="24"/>
          <w:szCs w:val="24"/>
          <w:lang w:val="fr-FR"/>
        </w:rPr>
        <w:t>lles sont souvent perçues avec suspicion lors des déma</w:t>
      </w:r>
      <w:r w:rsidR="00A61D37" w:rsidRPr="001D46E2">
        <w:rPr>
          <w:rFonts w:asciiTheme="majorBidi" w:hAnsiTheme="majorBidi" w:cstheme="majorBidi"/>
          <w:sz w:val="24"/>
          <w:szCs w:val="24"/>
          <w:lang w:val="fr-FR"/>
        </w:rPr>
        <w:t>rches administratives, comme le mariage</w:t>
      </w:r>
      <w:r w:rsidRPr="001D46E2">
        <w:rPr>
          <w:rFonts w:asciiTheme="majorBidi" w:hAnsiTheme="majorBidi" w:cstheme="majorBidi"/>
          <w:sz w:val="24"/>
          <w:szCs w:val="24"/>
          <w:lang w:val="fr-FR"/>
        </w:rPr>
        <w:t xml:space="preserve"> ou la reconnaissanc</w:t>
      </w:r>
      <w:r w:rsidR="00A61D37" w:rsidRPr="001D46E2">
        <w:rPr>
          <w:rFonts w:asciiTheme="majorBidi" w:hAnsiTheme="majorBidi" w:cstheme="majorBidi"/>
          <w:sz w:val="24"/>
          <w:szCs w:val="24"/>
          <w:lang w:val="fr-FR"/>
        </w:rPr>
        <w:t xml:space="preserve">e de </w:t>
      </w:r>
      <w:r w:rsidR="003E0E45" w:rsidRPr="001D46E2">
        <w:rPr>
          <w:rFonts w:asciiTheme="majorBidi" w:hAnsiTheme="majorBidi" w:cstheme="majorBidi"/>
          <w:sz w:val="24"/>
          <w:szCs w:val="24"/>
          <w:lang w:val="fr-FR"/>
        </w:rPr>
        <w:t>leur enfant</w:t>
      </w:r>
      <w:r w:rsidRPr="001D46E2">
        <w:rPr>
          <w:rFonts w:asciiTheme="majorBidi" w:hAnsiTheme="majorBidi" w:cstheme="majorBidi"/>
          <w:sz w:val="24"/>
          <w:szCs w:val="24"/>
          <w:lang w:val="fr-FR"/>
        </w:rPr>
        <w:t xml:space="preserve"> par un partenaire belge ou étranger en </w:t>
      </w:r>
      <w:r w:rsidR="00A61D37" w:rsidRPr="001D46E2">
        <w:rPr>
          <w:rFonts w:asciiTheme="majorBidi" w:hAnsiTheme="majorBidi" w:cstheme="majorBidi"/>
          <w:sz w:val="24"/>
          <w:szCs w:val="24"/>
          <w:lang w:val="fr-FR"/>
        </w:rPr>
        <w:t xml:space="preserve">séjour </w:t>
      </w:r>
      <w:r w:rsidR="00121D99" w:rsidRPr="001D46E2">
        <w:rPr>
          <w:rFonts w:asciiTheme="majorBidi" w:hAnsiTheme="majorBidi" w:cstheme="majorBidi"/>
          <w:sz w:val="24"/>
          <w:szCs w:val="24"/>
          <w:lang w:val="fr-FR"/>
        </w:rPr>
        <w:t>régulier</w:t>
      </w:r>
      <w:r w:rsidR="00121D99">
        <w:rPr>
          <w:rFonts w:asciiTheme="majorBidi" w:hAnsiTheme="majorBidi" w:cstheme="majorBidi"/>
          <w:sz w:val="24"/>
          <w:szCs w:val="24"/>
          <w:lang w:val="fr-FR"/>
        </w:rPr>
        <w:t>.</w:t>
      </w:r>
      <w:r w:rsidRPr="001D46E2">
        <w:rPr>
          <w:rFonts w:asciiTheme="majorBidi" w:hAnsiTheme="majorBidi" w:cstheme="majorBidi"/>
          <w:sz w:val="24"/>
          <w:szCs w:val="24"/>
          <w:lang w:val="fr-FR"/>
        </w:rPr>
        <w:t xml:space="preserve"> </w:t>
      </w:r>
    </w:p>
    <w:p w14:paraId="5AAF1087" w14:textId="29397F64" w:rsidR="007F7951" w:rsidRPr="00D65889" w:rsidRDefault="003E0E45" w:rsidP="71956FB8">
      <w:pPr>
        <w:spacing w:line="276" w:lineRule="auto"/>
        <w:jc w:val="both"/>
        <w:rPr>
          <w:rFonts w:asciiTheme="majorBidi" w:hAnsiTheme="majorBidi" w:cstheme="majorBidi"/>
          <w:sz w:val="24"/>
          <w:szCs w:val="24"/>
          <w:highlight w:val="yellow"/>
          <w:lang w:val="fr-FR"/>
        </w:rPr>
      </w:pPr>
      <w:r w:rsidRPr="71956FB8">
        <w:rPr>
          <w:rFonts w:asciiTheme="majorBidi" w:hAnsiTheme="majorBidi" w:cstheme="majorBidi"/>
          <w:sz w:val="24"/>
          <w:szCs w:val="24"/>
          <w:lang w:val="fr-FR"/>
        </w:rPr>
        <w:t xml:space="preserve">Sur le marché du travail, elles sont confinées dans des secteurs </w:t>
      </w:r>
      <w:r w:rsidR="00DD15E8" w:rsidRPr="71956FB8">
        <w:rPr>
          <w:rFonts w:asciiTheme="majorBidi" w:hAnsiTheme="majorBidi" w:cstheme="majorBidi"/>
          <w:sz w:val="24"/>
          <w:szCs w:val="24"/>
          <w:lang w:val="fr-FR"/>
        </w:rPr>
        <w:t>précaires, comme le nettoyage et</w:t>
      </w:r>
      <w:r w:rsidRPr="71956FB8">
        <w:rPr>
          <w:rFonts w:asciiTheme="majorBidi" w:hAnsiTheme="majorBidi" w:cstheme="majorBidi"/>
          <w:sz w:val="24"/>
          <w:szCs w:val="24"/>
          <w:lang w:val="fr-FR"/>
        </w:rPr>
        <w:t xml:space="preserve"> le travail domestique où les abus et l’exploitation sont fréquents. Cette situation est aggravée par l’absence de protection sociale et la peur d’être dénoncées (Toure &amp; </w:t>
      </w:r>
      <w:proofErr w:type="spellStart"/>
      <w:r w:rsidRPr="71956FB8">
        <w:rPr>
          <w:rFonts w:asciiTheme="majorBidi" w:hAnsiTheme="majorBidi" w:cstheme="majorBidi"/>
          <w:sz w:val="24"/>
          <w:szCs w:val="24"/>
          <w:lang w:val="fr-FR"/>
        </w:rPr>
        <w:t>Hublau</w:t>
      </w:r>
      <w:proofErr w:type="spellEnd"/>
      <w:r w:rsidRPr="71956FB8">
        <w:rPr>
          <w:rFonts w:asciiTheme="majorBidi" w:hAnsiTheme="majorBidi" w:cstheme="majorBidi"/>
          <w:sz w:val="24"/>
          <w:szCs w:val="24"/>
          <w:lang w:val="fr-FR"/>
        </w:rPr>
        <w:t xml:space="preserve">, </w:t>
      </w:r>
      <w:r w:rsidR="001D46E2" w:rsidRPr="71956FB8">
        <w:rPr>
          <w:rFonts w:asciiTheme="majorBidi" w:hAnsiTheme="majorBidi" w:cstheme="majorBidi"/>
          <w:sz w:val="24"/>
          <w:szCs w:val="24"/>
          <w:lang w:val="fr-FR"/>
        </w:rPr>
        <w:t>2023 ;</w:t>
      </w:r>
      <w:r w:rsidRPr="71956FB8">
        <w:rPr>
          <w:rFonts w:asciiTheme="majorBidi" w:hAnsiTheme="majorBidi" w:cstheme="majorBidi"/>
          <w:sz w:val="24"/>
          <w:szCs w:val="24"/>
          <w:lang w:val="fr-FR"/>
        </w:rPr>
        <w:t xml:space="preserve"> FRA, 2011). En matière de santé, </w:t>
      </w:r>
      <w:r w:rsidR="00D63368" w:rsidRPr="71956FB8">
        <w:rPr>
          <w:rFonts w:asciiTheme="majorBidi" w:hAnsiTheme="majorBidi" w:cstheme="majorBidi"/>
          <w:sz w:val="24"/>
          <w:szCs w:val="24"/>
          <w:lang w:val="fr-FR"/>
        </w:rPr>
        <w:t>bien que le système d’</w:t>
      </w:r>
      <w:r w:rsidR="00DD15E8" w:rsidRPr="71956FB8">
        <w:rPr>
          <w:rFonts w:asciiTheme="majorBidi" w:hAnsiTheme="majorBidi" w:cstheme="majorBidi"/>
          <w:sz w:val="24"/>
          <w:szCs w:val="24"/>
          <w:lang w:val="fr-FR"/>
        </w:rPr>
        <w:t>aide médicale d’urgence</w:t>
      </w:r>
      <w:r w:rsidR="00D63368" w:rsidRPr="71956FB8">
        <w:rPr>
          <w:rFonts w:asciiTheme="majorBidi" w:hAnsiTheme="majorBidi" w:cstheme="majorBidi"/>
          <w:sz w:val="24"/>
          <w:szCs w:val="24"/>
          <w:lang w:val="fr-FR"/>
        </w:rPr>
        <w:t xml:space="preserve"> (</w:t>
      </w:r>
      <w:r w:rsidR="00DD189E" w:rsidRPr="71956FB8">
        <w:rPr>
          <w:rFonts w:asciiTheme="majorBidi" w:hAnsiTheme="majorBidi" w:cstheme="majorBidi"/>
          <w:sz w:val="24"/>
          <w:szCs w:val="24"/>
          <w:lang w:val="fr-FR"/>
        </w:rPr>
        <w:t>AMU</w:t>
      </w:r>
      <w:r w:rsidR="00D63368" w:rsidRPr="71956FB8">
        <w:rPr>
          <w:rFonts w:asciiTheme="majorBidi" w:hAnsiTheme="majorBidi" w:cstheme="majorBidi"/>
          <w:sz w:val="24"/>
          <w:szCs w:val="24"/>
          <w:lang w:val="fr-FR"/>
        </w:rPr>
        <w:t>)</w:t>
      </w:r>
      <w:r w:rsidR="00926B3B" w:rsidRPr="71956FB8">
        <w:rPr>
          <w:rStyle w:val="Appelnotedebasdep"/>
          <w:rFonts w:asciiTheme="majorBidi" w:hAnsiTheme="majorBidi" w:cstheme="majorBidi"/>
          <w:sz w:val="24"/>
          <w:szCs w:val="24"/>
          <w:lang w:val="fr-FR"/>
        </w:rPr>
        <w:footnoteReference w:id="4"/>
      </w:r>
      <w:r w:rsidR="00D63368" w:rsidRPr="71956FB8">
        <w:rPr>
          <w:rFonts w:asciiTheme="majorBidi" w:hAnsiTheme="majorBidi" w:cstheme="majorBidi"/>
          <w:sz w:val="24"/>
          <w:szCs w:val="24"/>
          <w:lang w:val="fr-FR"/>
        </w:rPr>
        <w:t xml:space="preserve"> offre un accès théorique aux soins, il impose une </w:t>
      </w:r>
      <w:r w:rsidR="00F1562B" w:rsidRPr="71956FB8">
        <w:rPr>
          <w:rFonts w:asciiTheme="majorBidi" w:hAnsiTheme="majorBidi" w:cstheme="majorBidi"/>
          <w:sz w:val="24"/>
          <w:szCs w:val="24"/>
          <w:lang w:val="fr-FR"/>
        </w:rPr>
        <w:t>complexité</w:t>
      </w:r>
      <w:r w:rsidR="00D63368" w:rsidRPr="71956FB8">
        <w:rPr>
          <w:rFonts w:asciiTheme="majorBidi" w:hAnsiTheme="majorBidi" w:cstheme="majorBidi"/>
          <w:sz w:val="24"/>
          <w:szCs w:val="24"/>
          <w:lang w:val="fr-FR"/>
        </w:rPr>
        <w:t xml:space="preserve"> administrative comme la nécessité de renouveler régulièrement la carte médicale (</w:t>
      </w:r>
      <w:proofErr w:type="spellStart"/>
      <w:r w:rsidR="00D63368" w:rsidRPr="71956FB8">
        <w:rPr>
          <w:rFonts w:asciiTheme="majorBidi" w:hAnsiTheme="majorBidi" w:cstheme="majorBidi"/>
          <w:sz w:val="24"/>
          <w:szCs w:val="24"/>
          <w:lang w:val="fr-FR"/>
        </w:rPr>
        <w:t>Lafaut</w:t>
      </w:r>
      <w:proofErr w:type="spellEnd"/>
      <w:r w:rsidR="00D63368" w:rsidRPr="71956FB8">
        <w:rPr>
          <w:rFonts w:asciiTheme="majorBidi" w:hAnsiTheme="majorBidi" w:cstheme="majorBidi"/>
          <w:sz w:val="24"/>
          <w:szCs w:val="24"/>
          <w:lang w:val="fr-FR"/>
        </w:rPr>
        <w:t xml:space="preserve"> &amp; </w:t>
      </w:r>
      <w:proofErr w:type="spellStart"/>
      <w:r w:rsidR="00D63368" w:rsidRPr="71956FB8">
        <w:rPr>
          <w:rFonts w:asciiTheme="majorBidi" w:hAnsiTheme="majorBidi" w:cstheme="majorBidi"/>
          <w:sz w:val="24"/>
          <w:szCs w:val="24"/>
          <w:lang w:val="fr-FR"/>
        </w:rPr>
        <w:t>Coene</w:t>
      </w:r>
      <w:proofErr w:type="spellEnd"/>
      <w:r w:rsidR="00D63368" w:rsidRPr="71956FB8">
        <w:rPr>
          <w:rFonts w:asciiTheme="majorBidi" w:hAnsiTheme="majorBidi" w:cstheme="majorBidi"/>
          <w:sz w:val="24"/>
          <w:szCs w:val="24"/>
          <w:lang w:val="fr-FR"/>
        </w:rPr>
        <w:t>, 2023). L’absence de définition légale claire de « l’urgence médicale » peut également entraîner des disparités dans l’accès aux soins, certains soins peuvent être considéré</w:t>
      </w:r>
      <w:r w:rsidR="03D48562" w:rsidRPr="71956FB8">
        <w:rPr>
          <w:rFonts w:asciiTheme="majorBidi" w:hAnsiTheme="majorBidi" w:cstheme="majorBidi"/>
          <w:sz w:val="24"/>
          <w:szCs w:val="24"/>
          <w:lang w:val="fr-FR"/>
        </w:rPr>
        <w:t>s</w:t>
      </w:r>
      <w:r w:rsidR="00D63368" w:rsidRPr="71956FB8">
        <w:rPr>
          <w:rFonts w:asciiTheme="majorBidi" w:hAnsiTheme="majorBidi" w:cstheme="majorBidi"/>
          <w:sz w:val="24"/>
          <w:szCs w:val="24"/>
          <w:lang w:val="fr-FR"/>
        </w:rPr>
        <w:t xml:space="preserve"> comme non urgents et par conséquent non pris en charge</w:t>
      </w:r>
      <w:r w:rsidR="00DD15E8" w:rsidRPr="71956FB8">
        <w:rPr>
          <w:rFonts w:asciiTheme="majorBidi" w:hAnsiTheme="majorBidi" w:cstheme="majorBidi"/>
          <w:sz w:val="24"/>
          <w:szCs w:val="24"/>
          <w:lang w:val="fr-FR"/>
        </w:rPr>
        <w:t xml:space="preserve"> (</w:t>
      </w:r>
      <w:proofErr w:type="spellStart"/>
      <w:r w:rsidR="00DD15E8" w:rsidRPr="71956FB8">
        <w:rPr>
          <w:rFonts w:asciiTheme="majorBidi" w:hAnsiTheme="majorBidi" w:cstheme="majorBidi"/>
          <w:sz w:val="24"/>
          <w:szCs w:val="24"/>
          <w:lang w:val="fr-FR"/>
        </w:rPr>
        <w:t>Lafaut</w:t>
      </w:r>
      <w:proofErr w:type="spellEnd"/>
      <w:r w:rsidR="00DD15E8" w:rsidRPr="71956FB8">
        <w:rPr>
          <w:rFonts w:asciiTheme="majorBidi" w:hAnsiTheme="majorBidi" w:cstheme="majorBidi"/>
          <w:sz w:val="24"/>
          <w:szCs w:val="24"/>
          <w:lang w:val="fr-FR"/>
        </w:rPr>
        <w:t xml:space="preserve"> &amp; </w:t>
      </w:r>
      <w:proofErr w:type="spellStart"/>
      <w:r w:rsidR="00DD15E8" w:rsidRPr="71956FB8">
        <w:rPr>
          <w:rFonts w:asciiTheme="majorBidi" w:hAnsiTheme="majorBidi" w:cstheme="majorBidi"/>
          <w:sz w:val="24"/>
          <w:szCs w:val="24"/>
          <w:lang w:val="fr-FR"/>
        </w:rPr>
        <w:t>Coene</w:t>
      </w:r>
      <w:proofErr w:type="spellEnd"/>
      <w:r w:rsidR="00DD15E8" w:rsidRPr="71956FB8">
        <w:rPr>
          <w:rFonts w:asciiTheme="majorBidi" w:hAnsiTheme="majorBidi" w:cstheme="majorBidi"/>
          <w:sz w:val="24"/>
          <w:szCs w:val="24"/>
          <w:lang w:val="fr-FR"/>
        </w:rPr>
        <w:t>, 2023)</w:t>
      </w:r>
      <w:r w:rsidR="00D63368" w:rsidRPr="71956FB8">
        <w:rPr>
          <w:rFonts w:asciiTheme="majorBidi" w:hAnsiTheme="majorBidi" w:cstheme="majorBidi"/>
          <w:sz w:val="24"/>
          <w:szCs w:val="24"/>
          <w:lang w:val="fr-FR"/>
        </w:rPr>
        <w:t xml:space="preserve">. </w:t>
      </w:r>
    </w:p>
    <w:p w14:paraId="4D2E167A" w14:textId="763B0A52" w:rsidR="007F7951" w:rsidRPr="00D65889" w:rsidRDefault="00D63368" w:rsidP="71956FB8">
      <w:pPr>
        <w:spacing w:line="276" w:lineRule="auto"/>
        <w:jc w:val="both"/>
        <w:rPr>
          <w:rFonts w:asciiTheme="majorBidi" w:hAnsiTheme="majorBidi" w:cstheme="majorBidi"/>
          <w:sz w:val="24"/>
          <w:szCs w:val="24"/>
          <w:highlight w:val="yellow"/>
          <w:lang w:val="fr-FR"/>
        </w:rPr>
      </w:pPr>
      <w:r w:rsidRPr="71956FB8">
        <w:rPr>
          <w:rFonts w:asciiTheme="majorBidi" w:hAnsiTheme="majorBidi" w:cstheme="majorBidi"/>
          <w:sz w:val="24"/>
          <w:szCs w:val="24"/>
          <w:lang w:val="fr-FR"/>
        </w:rPr>
        <w:t>Enfin,</w:t>
      </w:r>
      <w:r w:rsidR="007F7951" w:rsidRPr="71956FB8">
        <w:rPr>
          <w:rFonts w:asciiTheme="majorBidi" w:hAnsiTheme="majorBidi" w:cstheme="majorBidi"/>
          <w:sz w:val="24"/>
          <w:szCs w:val="24"/>
          <w:lang w:val="fr-FR"/>
        </w:rPr>
        <w:t xml:space="preserve"> en raison de la criminalisation du séjour irrégulier, les interactions avec les forces de l'ordre représentent un risque élevé pour ces femmes. En effet, l’obligation légale pour la police de signaler les personnes sans-papiers aux autorités migratoires dissuade </w:t>
      </w:r>
      <w:r w:rsidR="008E0ECC" w:rsidRPr="71956FB8">
        <w:rPr>
          <w:rFonts w:asciiTheme="majorBidi" w:hAnsiTheme="majorBidi" w:cstheme="majorBidi"/>
          <w:sz w:val="24"/>
          <w:szCs w:val="24"/>
          <w:lang w:val="fr-FR"/>
        </w:rPr>
        <w:t xml:space="preserve">par exemple </w:t>
      </w:r>
      <w:r w:rsidR="007F7951" w:rsidRPr="71956FB8">
        <w:rPr>
          <w:rFonts w:asciiTheme="majorBidi" w:hAnsiTheme="majorBidi" w:cstheme="majorBidi"/>
          <w:sz w:val="24"/>
          <w:szCs w:val="24"/>
          <w:lang w:val="fr-FR"/>
        </w:rPr>
        <w:t xml:space="preserve">de nombreuses </w:t>
      </w:r>
      <w:r w:rsidR="00D65889" w:rsidRPr="71956FB8">
        <w:rPr>
          <w:rFonts w:asciiTheme="majorBidi" w:hAnsiTheme="majorBidi" w:cstheme="majorBidi"/>
          <w:sz w:val="24"/>
          <w:szCs w:val="24"/>
          <w:lang w:val="fr-FR"/>
        </w:rPr>
        <w:t xml:space="preserve">femmes sans-papiers victime de violence ou d’abus de porter plainte, </w:t>
      </w:r>
      <w:r w:rsidR="007F7951" w:rsidRPr="71956FB8">
        <w:rPr>
          <w:rFonts w:asciiTheme="majorBidi" w:hAnsiTheme="majorBidi" w:cstheme="majorBidi"/>
          <w:sz w:val="24"/>
          <w:szCs w:val="24"/>
          <w:lang w:val="fr-FR"/>
        </w:rPr>
        <w:t>par peur d’être arrêtées ou expulsées.</w:t>
      </w:r>
      <w:r w:rsidR="007F7951" w:rsidRPr="71956FB8">
        <w:rPr>
          <w:lang w:val="fr-FR"/>
        </w:rPr>
        <w:t xml:space="preserve"> </w:t>
      </w:r>
      <w:r w:rsidR="00D65889" w:rsidRPr="71956FB8">
        <w:rPr>
          <w:rFonts w:asciiTheme="majorBidi" w:hAnsiTheme="majorBidi" w:cstheme="majorBidi"/>
          <w:sz w:val="24"/>
          <w:szCs w:val="24"/>
          <w:lang w:val="fr-FR"/>
        </w:rPr>
        <w:t xml:space="preserve"> </w:t>
      </w:r>
      <w:r w:rsidR="007F7951" w:rsidRPr="71956FB8">
        <w:rPr>
          <w:rFonts w:asciiTheme="majorBidi" w:hAnsiTheme="majorBidi" w:cstheme="majorBidi"/>
          <w:sz w:val="24"/>
          <w:szCs w:val="24"/>
          <w:lang w:val="fr-FR"/>
        </w:rPr>
        <w:t xml:space="preserve">Dans ce contexte, </w:t>
      </w:r>
      <w:r w:rsidR="007F7951" w:rsidRPr="71956FB8">
        <w:rPr>
          <w:rFonts w:ascii="Times New Roman" w:eastAsia="Times New Roman" w:hAnsi="Times New Roman" w:cs="Times New Roman"/>
          <w:sz w:val="24"/>
          <w:szCs w:val="24"/>
          <w:lang w:val="fr-FR" w:eastAsia="fr-FR"/>
        </w:rPr>
        <w:t xml:space="preserve">Le rapport </w:t>
      </w:r>
      <w:r w:rsidR="007F7951" w:rsidRPr="71956FB8">
        <w:rPr>
          <w:rFonts w:ascii="Times New Roman" w:eastAsia="Times New Roman" w:hAnsi="Times New Roman" w:cs="Times New Roman"/>
          <w:i/>
          <w:iCs/>
          <w:sz w:val="24"/>
          <w:szCs w:val="24"/>
          <w:lang w:val="fr-FR" w:eastAsia="fr-FR"/>
        </w:rPr>
        <w:t xml:space="preserve">The Law </w:t>
      </w:r>
      <w:proofErr w:type="spellStart"/>
      <w:r w:rsidR="007F7951" w:rsidRPr="71956FB8">
        <w:rPr>
          <w:rFonts w:ascii="Times New Roman" w:eastAsia="Times New Roman" w:hAnsi="Times New Roman" w:cs="Times New Roman"/>
          <w:i/>
          <w:iCs/>
          <w:sz w:val="24"/>
          <w:szCs w:val="24"/>
          <w:lang w:val="fr-FR" w:eastAsia="fr-FR"/>
        </w:rPr>
        <w:t>Was</w:t>
      </w:r>
      <w:proofErr w:type="spellEnd"/>
      <w:r w:rsidR="007F7951" w:rsidRPr="71956FB8">
        <w:rPr>
          <w:rFonts w:ascii="Times New Roman" w:eastAsia="Times New Roman" w:hAnsi="Times New Roman" w:cs="Times New Roman"/>
          <w:i/>
          <w:iCs/>
          <w:sz w:val="24"/>
          <w:szCs w:val="24"/>
          <w:lang w:val="fr-FR" w:eastAsia="fr-FR"/>
        </w:rPr>
        <w:t xml:space="preserve"> Against Me (</w:t>
      </w:r>
      <w:r w:rsidR="00B26F4F" w:rsidRPr="71956FB8">
        <w:rPr>
          <w:rFonts w:ascii="Times New Roman" w:eastAsia="Times New Roman" w:hAnsi="Times New Roman" w:cs="Times New Roman"/>
          <w:i/>
          <w:iCs/>
          <w:sz w:val="24"/>
          <w:szCs w:val="24"/>
          <w:lang w:val="fr-FR" w:eastAsia="fr-FR"/>
        </w:rPr>
        <w:t>la loi</w:t>
      </w:r>
      <w:r w:rsidR="007F7951" w:rsidRPr="71956FB8">
        <w:rPr>
          <w:rFonts w:ascii="Times New Roman" w:eastAsia="Times New Roman" w:hAnsi="Times New Roman" w:cs="Times New Roman"/>
          <w:i/>
          <w:iCs/>
          <w:sz w:val="24"/>
          <w:szCs w:val="24"/>
          <w:lang w:val="fr-FR" w:eastAsia="fr-FR"/>
        </w:rPr>
        <w:t xml:space="preserve"> était contre moi)</w:t>
      </w:r>
      <w:r w:rsidR="007F7951" w:rsidRPr="71956FB8">
        <w:rPr>
          <w:rFonts w:ascii="Times New Roman" w:eastAsia="Times New Roman" w:hAnsi="Times New Roman" w:cs="Times New Roman"/>
          <w:sz w:val="24"/>
          <w:szCs w:val="24"/>
          <w:lang w:val="fr-FR" w:eastAsia="fr-FR"/>
        </w:rPr>
        <w:t xml:space="preserve"> de Human </w:t>
      </w:r>
      <w:proofErr w:type="spellStart"/>
      <w:r w:rsidR="007F7951" w:rsidRPr="71956FB8">
        <w:rPr>
          <w:rFonts w:ascii="Times New Roman" w:eastAsia="Times New Roman" w:hAnsi="Times New Roman" w:cs="Times New Roman"/>
          <w:sz w:val="24"/>
          <w:szCs w:val="24"/>
          <w:lang w:val="fr-FR" w:eastAsia="fr-FR"/>
        </w:rPr>
        <w:t>Rights</w:t>
      </w:r>
      <w:proofErr w:type="spellEnd"/>
      <w:r w:rsidR="007F7951" w:rsidRPr="71956FB8">
        <w:rPr>
          <w:rFonts w:ascii="Times New Roman" w:eastAsia="Times New Roman" w:hAnsi="Times New Roman" w:cs="Times New Roman"/>
          <w:sz w:val="24"/>
          <w:szCs w:val="24"/>
          <w:lang w:val="fr-FR" w:eastAsia="fr-FR"/>
        </w:rPr>
        <w:t xml:space="preserve"> Watch (2012), a mis en lumière des cas où</w:t>
      </w:r>
      <w:r w:rsidR="00D65889" w:rsidRPr="71956FB8">
        <w:rPr>
          <w:rFonts w:ascii="Times New Roman" w:eastAsia="Times New Roman" w:hAnsi="Times New Roman" w:cs="Times New Roman"/>
          <w:sz w:val="24"/>
          <w:szCs w:val="24"/>
          <w:lang w:val="fr-FR" w:eastAsia="fr-FR"/>
        </w:rPr>
        <w:t xml:space="preserve"> la</w:t>
      </w:r>
      <w:r w:rsidR="007F7951" w:rsidRPr="71956FB8">
        <w:rPr>
          <w:rFonts w:ascii="Times New Roman" w:eastAsia="Times New Roman" w:hAnsi="Times New Roman" w:cs="Times New Roman"/>
          <w:sz w:val="24"/>
          <w:szCs w:val="24"/>
          <w:lang w:val="fr-FR" w:eastAsia="fr-FR"/>
        </w:rPr>
        <w:t xml:space="preserve"> police, informé de situations de violence domestique, s</w:t>
      </w:r>
      <w:r w:rsidR="72E80614" w:rsidRPr="71956FB8">
        <w:rPr>
          <w:rFonts w:ascii="Times New Roman" w:eastAsia="Times New Roman" w:hAnsi="Times New Roman" w:cs="Times New Roman"/>
          <w:sz w:val="24"/>
          <w:szCs w:val="24"/>
          <w:lang w:val="fr-FR" w:eastAsia="fr-FR"/>
        </w:rPr>
        <w:t xml:space="preserve">'est </w:t>
      </w:r>
      <w:r w:rsidR="007F7951" w:rsidRPr="71956FB8">
        <w:rPr>
          <w:rFonts w:ascii="Times New Roman" w:eastAsia="Times New Roman" w:hAnsi="Times New Roman" w:cs="Times New Roman"/>
          <w:sz w:val="24"/>
          <w:szCs w:val="24"/>
          <w:lang w:val="fr-FR" w:eastAsia="fr-FR"/>
        </w:rPr>
        <w:t>focalisé</w:t>
      </w:r>
      <w:r w:rsidR="676323E8" w:rsidRPr="71956FB8">
        <w:rPr>
          <w:rFonts w:ascii="Times New Roman" w:eastAsia="Times New Roman" w:hAnsi="Times New Roman" w:cs="Times New Roman"/>
          <w:sz w:val="24"/>
          <w:szCs w:val="24"/>
          <w:lang w:val="fr-FR" w:eastAsia="fr-FR"/>
        </w:rPr>
        <w:t>e</w:t>
      </w:r>
      <w:r w:rsidR="007F7951" w:rsidRPr="71956FB8">
        <w:rPr>
          <w:rFonts w:ascii="Times New Roman" w:eastAsia="Times New Roman" w:hAnsi="Times New Roman" w:cs="Times New Roman"/>
          <w:sz w:val="24"/>
          <w:szCs w:val="24"/>
          <w:lang w:val="fr-FR" w:eastAsia="fr-FR"/>
        </w:rPr>
        <w:t xml:space="preserve"> sur la vérification du statut migratoire des victimes, plutôt que sur leur protection. De plus, l’absence d’accès garanti à des structures de soutien, telles que les refuges pour victimes de violences, </w:t>
      </w:r>
      <w:r w:rsidR="000A23C3" w:rsidRPr="71956FB8">
        <w:rPr>
          <w:rFonts w:ascii="Times New Roman" w:eastAsia="Times New Roman" w:hAnsi="Times New Roman" w:cs="Times New Roman"/>
          <w:sz w:val="24"/>
          <w:szCs w:val="24"/>
          <w:lang w:val="fr-FR" w:eastAsia="fr-FR"/>
        </w:rPr>
        <w:t>aggravent</w:t>
      </w:r>
      <w:r w:rsidR="007F7951" w:rsidRPr="71956FB8">
        <w:rPr>
          <w:rFonts w:ascii="Times New Roman" w:eastAsia="Times New Roman" w:hAnsi="Times New Roman" w:cs="Times New Roman"/>
          <w:sz w:val="24"/>
          <w:szCs w:val="24"/>
          <w:lang w:val="fr-FR" w:eastAsia="fr-FR"/>
        </w:rPr>
        <w:t xml:space="preserve"> l’isolement des femmes sans-papiers. Certains refuges sont souvent réticents à les accueillir en raison d’un manque de financement ou d’une crainte de sanctions administrative</w:t>
      </w:r>
      <w:r w:rsidR="007F7951" w:rsidRPr="71956FB8">
        <w:rPr>
          <w:rFonts w:asciiTheme="majorBidi" w:hAnsiTheme="majorBidi" w:cstheme="majorBidi"/>
          <w:sz w:val="24"/>
          <w:szCs w:val="24"/>
          <w:lang w:val="fr-FR"/>
        </w:rPr>
        <w:t>s</w:t>
      </w:r>
      <w:r w:rsidR="00097692" w:rsidRPr="71956FB8">
        <w:rPr>
          <w:rFonts w:asciiTheme="majorBidi" w:hAnsiTheme="majorBidi" w:cstheme="majorBidi"/>
          <w:sz w:val="24"/>
          <w:szCs w:val="24"/>
          <w:lang w:val="fr-FR"/>
        </w:rPr>
        <w:t xml:space="preserve"> (HRW,2012)</w:t>
      </w:r>
      <w:r w:rsidR="007F7951" w:rsidRPr="71956FB8">
        <w:rPr>
          <w:rFonts w:asciiTheme="majorBidi" w:hAnsiTheme="majorBidi" w:cstheme="majorBidi"/>
          <w:sz w:val="24"/>
          <w:szCs w:val="24"/>
          <w:lang w:val="fr-FR"/>
        </w:rPr>
        <w:t xml:space="preserve">. Cela compromet gravement la sécurité </w:t>
      </w:r>
      <w:r w:rsidR="00C64E25" w:rsidRPr="71956FB8">
        <w:rPr>
          <w:rFonts w:asciiTheme="majorBidi" w:hAnsiTheme="majorBidi" w:cstheme="majorBidi"/>
          <w:sz w:val="24"/>
          <w:szCs w:val="24"/>
          <w:lang w:val="fr-FR"/>
        </w:rPr>
        <w:t>de ces femmes</w:t>
      </w:r>
      <w:r w:rsidR="007F7951" w:rsidRPr="71956FB8">
        <w:rPr>
          <w:rFonts w:asciiTheme="majorBidi" w:hAnsiTheme="majorBidi" w:cstheme="majorBidi"/>
          <w:sz w:val="24"/>
          <w:szCs w:val="24"/>
          <w:lang w:val="fr-FR"/>
        </w:rPr>
        <w:t xml:space="preserve"> les contraignant à choisir entre retourner dans un foyer marqué par la violence ou se retrouver sans-abri.</w:t>
      </w:r>
    </w:p>
    <w:p w14:paraId="34821789" w14:textId="23796E7B" w:rsidR="00D63368" w:rsidRPr="003C0464" w:rsidRDefault="00DD15E8" w:rsidP="71956FB8">
      <w:pPr>
        <w:spacing w:line="276" w:lineRule="auto"/>
        <w:jc w:val="both"/>
        <w:rPr>
          <w:rFonts w:asciiTheme="majorBidi" w:hAnsiTheme="majorBidi" w:cstheme="majorBidi"/>
          <w:sz w:val="24"/>
          <w:szCs w:val="24"/>
          <w:lang w:val="fr-FR"/>
        </w:rPr>
      </w:pPr>
      <w:r w:rsidRPr="71956FB8">
        <w:rPr>
          <w:rFonts w:asciiTheme="majorBidi" w:hAnsiTheme="majorBidi" w:cstheme="majorBidi"/>
          <w:b/>
          <w:bCs/>
          <w:sz w:val="24"/>
          <w:szCs w:val="24"/>
          <w:lang w:val="fr-FR"/>
        </w:rPr>
        <w:lastRenderedPageBreak/>
        <w:t xml:space="preserve">Cependant, malgré </w:t>
      </w:r>
      <w:r w:rsidR="003C0464" w:rsidRPr="71956FB8">
        <w:rPr>
          <w:rFonts w:asciiTheme="majorBidi" w:hAnsiTheme="majorBidi" w:cstheme="majorBidi"/>
          <w:b/>
          <w:bCs/>
          <w:sz w:val="24"/>
          <w:szCs w:val="24"/>
          <w:lang w:val="fr-FR"/>
        </w:rPr>
        <w:t>les différentes vulnérabilités auxquelles ces femmes sont confrontées</w:t>
      </w:r>
      <w:r w:rsidR="429F89B4" w:rsidRPr="71956FB8">
        <w:rPr>
          <w:rFonts w:asciiTheme="majorBidi" w:hAnsiTheme="majorBidi" w:cstheme="majorBidi"/>
          <w:b/>
          <w:bCs/>
          <w:sz w:val="24"/>
          <w:szCs w:val="24"/>
          <w:lang w:val="fr-FR"/>
        </w:rPr>
        <w:t>,</w:t>
      </w:r>
      <w:r w:rsidR="003C0464" w:rsidRPr="71956FB8">
        <w:rPr>
          <w:rFonts w:asciiTheme="majorBidi" w:hAnsiTheme="majorBidi" w:cstheme="majorBidi"/>
          <w:b/>
          <w:bCs/>
          <w:sz w:val="24"/>
          <w:szCs w:val="24"/>
          <w:lang w:val="fr-FR"/>
        </w:rPr>
        <w:t xml:space="preserve"> il convient de souligner qu’elles parviennent à trouver des moyens de </w:t>
      </w:r>
      <w:r w:rsidR="00522BA6" w:rsidRPr="71956FB8">
        <w:rPr>
          <w:rFonts w:asciiTheme="majorBidi" w:hAnsiTheme="majorBidi" w:cstheme="majorBidi"/>
          <w:b/>
          <w:bCs/>
          <w:sz w:val="24"/>
          <w:szCs w:val="24"/>
          <w:lang w:val="fr-FR"/>
        </w:rPr>
        <w:t>les affronter</w:t>
      </w:r>
      <w:r w:rsidR="00121D99" w:rsidRPr="71956FB8">
        <w:rPr>
          <w:rFonts w:asciiTheme="majorBidi" w:hAnsiTheme="majorBidi" w:cstheme="majorBidi"/>
          <w:b/>
          <w:bCs/>
          <w:sz w:val="24"/>
          <w:szCs w:val="24"/>
          <w:lang w:val="fr-FR"/>
        </w:rPr>
        <w:t xml:space="preserve">, </w:t>
      </w:r>
      <w:r w:rsidR="00121D99" w:rsidRPr="71956FB8">
        <w:rPr>
          <w:rFonts w:asciiTheme="majorBidi" w:hAnsiTheme="majorBidi" w:cstheme="majorBidi"/>
          <w:sz w:val="24"/>
          <w:szCs w:val="24"/>
          <w:lang w:val="fr-FR"/>
        </w:rPr>
        <w:t>et</w:t>
      </w:r>
      <w:r w:rsidR="00522BA6" w:rsidRPr="71956FB8">
        <w:rPr>
          <w:rFonts w:asciiTheme="majorBidi" w:hAnsiTheme="majorBidi" w:cstheme="majorBidi"/>
          <w:sz w:val="24"/>
          <w:szCs w:val="24"/>
          <w:lang w:val="fr-FR"/>
        </w:rPr>
        <w:t xml:space="preserve"> </w:t>
      </w:r>
      <w:r w:rsidR="003C0464" w:rsidRPr="71956FB8">
        <w:rPr>
          <w:rFonts w:asciiTheme="majorBidi" w:hAnsiTheme="majorBidi" w:cstheme="majorBidi"/>
          <w:sz w:val="24"/>
          <w:szCs w:val="24"/>
          <w:lang w:val="fr-FR"/>
        </w:rPr>
        <w:t>c’est ce que nous essayerons d’explorer dans la prochaine section de notre article.</w:t>
      </w:r>
    </w:p>
    <w:p w14:paraId="2929557B" w14:textId="77777777" w:rsidR="00D65889" w:rsidRDefault="00D65889" w:rsidP="00121D99">
      <w:pPr>
        <w:rPr>
          <w:rFonts w:asciiTheme="majorBidi" w:hAnsiTheme="majorBidi" w:cstheme="majorBidi"/>
          <w:b/>
          <w:bCs/>
          <w:sz w:val="24"/>
          <w:szCs w:val="24"/>
          <w:lang w:val="fr-FR"/>
        </w:rPr>
      </w:pPr>
    </w:p>
    <w:p w14:paraId="268FF427" w14:textId="049026B3" w:rsidR="00121D99" w:rsidRDefault="00FA4058" w:rsidP="00121D99">
      <w:pPr>
        <w:rPr>
          <w:rFonts w:asciiTheme="majorBidi" w:hAnsiTheme="majorBidi" w:cstheme="majorBidi"/>
          <w:b/>
          <w:bCs/>
          <w:sz w:val="24"/>
          <w:szCs w:val="24"/>
          <w:lang w:val="fr-FR"/>
        </w:rPr>
      </w:pPr>
      <w:r w:rsidRPr="00E957CB">
        <w:rPr>
          <w:rFonts w:asciiTheme="majorBidi" w:hAnsiTheme="majorBidi" w:cstheme="majorBidi"/>
          <w:b/>
          <w:bCs/>
          <w:sz w:val="24"/>
          <w:szCs w:val="24"/>
          <w:lang w:val="fr-FR"/>
        </w:rPr>
        <w:t>Changer de paradigme : de la vulnérabilité au développement de la résilience</w:t>
      </w:r>
    </w:p>
    <w:p w14:paraId="281C4993" w14:textId="1AD43BE4" w:rsidR="00915D91" w:rsidRPr="00121D99" w:rsidRDefault="003C0464" w:rsidP="53534EBE">
      <w:pPr>
        <w:jc w:val="both"/>
        <w:rPr>
          <w:rFonts w:asciiTheme="majorBidi" w:hAnsiTheme="majorBidi" w:cstheme="majorBidi"/>
          <w:b/>
          <w:bCs/>
          <w:sz w:val="24"/>
          <w:szCs w:val="24"/>
          <w:lang w:val="fr-FR"/>
        </w:rPr>
      </w:pPr>
      <w:r w:rsidRPr="53534EBE">
        <w:rPr>
          <w:rFonts w:asciiTheme="majorBidi" w:hAnsiTheme="majorBidi" w:cstheme="majorBidi"/>
          <w:sz w:val="24"/>
          <w:szCs w:val="24"/>
          <w:lang w:val="fr-FR"/>
        </w:rPr>
        <w:t>Tout d’abord,</w:t>
      </w:r>
      <w:r w:rsidR="003B65B0" w:rsidRPr="53534EBE">
        <w:rPr>
          <w:rFonts w:asciiTheme="majorBidi" w:hAnsiTheme="majorBidi" w:cstheme="majorBidi"/>
          <w:sz w:val="24"/>
          <w:szCs w:val="24"/>
          <w:lang w:val="fr-FR"/>
        </w:rPr>
        <w:t xml:space="preserve"> nous proposerons une </w:t>
      </w:r>
      <w:r w:rsidR="5962D2D8" w:rsidRPr="53534EBE">
        <w:rPr>
          <w:rFonts w:asciiTheme="majorBidi" w:hAnsiTheme="majorBidi" w:cstheme="majorBidi"/>
          <w:sz w:val="24"/>
          <w:szCs w:val="24"/>
          <w:lang w:val="fr-FR"/>
        </w:rPr>
        <w:t>définition</w:t>
      </w:r>
      <w:r w:rsidR="10F177A3" w:rsidRPr="53534EBE">
        <w:rPr>
          <w:rFonts w:asciiTheme="majorBidi" w:hAnsiTheme="majorBidi" w:cstheme="majorBidi"/>
          <w:sz w:val="24"/>
          <w:szCs w:val="24"/>
          <w:lang w:val="fr-FR"/>
        </w:rPr>
        <w:t xml:space="preserve"> </w:t>
      </w:r>
      <w:r w:rsidR="3BA80708" w:rsidRPr="53534EBE">
        <w:rPr>
          <w:rFonts w:asciiTheme="majorBidi" w:hAnsiTheme="majorBidi" w:cstheme="majorBidi"/>
          <w:sz w:val="24"/>
          <w:szCs w:val="24"/>
          <w:lang w:val="fr-FR"/>
        </w:rPr>
        <w:t>non exhaustive</w:t>
      </w:r>
      <w:r w:rsidR="3C9D8806" w:rsidRPr="53534EBE">
        <w:rPr>
          <w:rFonts w:asciiTheme="majorBidi" w:hAnsiTheme="majorBidi" w:cstheme="majorBidi"/>
          <w:sz w:val="24"/>
          <w:szCs w:val="24"/>
          <w:lang w:val="fr-FR"/>
        </w:rPr>
        <w:t xml:space="preserve"> </w:t>
      </w:r>
      <w:r w:rsidR="003B65B0" w:rsidRPr="53534EBE">
        <w:rPr>
          <w:rFonts w:asciiTheme="majorBidi" w:hAnsiTheme="majorBidi" w:cstheme="majorBidi"/>
          <w:sz w:val="24"/>
          <w:szCs w:val="24"/>
          <w:lang w:val="fr-FR"/>
        </w:rPr>
        <w:t xml:space="preserve">de la résilience et </w:t>
      </w:r>
      <w:r w:rsidR="440E5AAF" w:rsidRPr="53534EBE">
        <w:rPr>
          <w:rFonts w:asciiTheme="majorBidi" w:hAnsiTheme="majorBidi" w:cstheme="majorBidi"/>
          <w:sz w:val="24"/>
          <w:szCs w:val="24"/>
          <w:lang w:val="fr-FR"/>
        </w:rPr>
        <w:t xml:space="preserve">de </w:t>
      </w:r>
      <w:r w:rsidR="003B65B0" w:rsidRPr="53534EBE">
        <w:rPr>
          <w:rFonts w:asciiTheme="majorBidi" w:hAnsiTheme="majorBidi" w:cstheme="majorBidi"/>
          <w:sz w:val="24"/>
          <w:szCs w:val="24"/>
          <w:lang w:val="fr-FR"/>
        </w:rPr>
        <w:t>l’évolution du concept</w:t>
      </w:r>
      <w:r w:rsidR="00F553DB" w:rsidRPr="53534EBE">
        <w:rPr>
          <w:rFonts w:asciiTheme="majorBidi" w:hAnsiTheme="majorBidi" w:cstheme="majorBidi"/>
          <w:sz w:val="24"/>
          <w:szCs w:val="24"/>
          <w:lang w:val="fr-FR"/>
        </w:rPr>
        <w:t>.</w:t>
      </w:r>
      <w:r w:rsidRPr="53534EBE">
        <w:rPr>
          <w:rFonts w:asciiTheme="majorBidi" w:hAnsiTheme="majorBidi" w:cstheme="majorBidi"/>
          <w:sz w:val="24"/>
          <w:szCs w:val="24"/>
          <w:lang w:val="fr-FR"/>
        </w:rPr>
        <w:t xml:space="preserve"> </w:t>
      </w:r>
      <w:r w:rsidR="003B65B0" w:rsidRPr="53534EBE">
        <w:rPr>
          <w:rFonts w:asciiTheme="majorBidi" w:hAnsiTheme="majorBidi" w:cstheme="majorBidi"/>
          <w:sz w:val="24"/>
          <w:szCs w:val="24"/>
          <w:lang w:val="fr-FR"/>
        </w:rPr>
        <w:t>La</w:t>
      </w:r>
      <w:r w:rsidR="00915D91" w:rsidRPr="53534EBE">
        <w:rPr>
          <w:rFonts w:asciiTheme="majorBidi" w:hAnsiTheme="majorBidi" w:cstheme="majorBidi"/>
          <w:sz w:val="24"/>
          <w:szCs w:val="24"/>
          <w:lang w:val="fr-FR"/>
        </w:rPr>
        <w:t xml:space="preserve"> résilience, comme l’ont souligné de nombreux chercheurs, est un concept complexe et fluide, dont la définition varie selon les contextes (</w:t>
      </w:r>
      <w:proofErr w:type="spellStart"/>
      <w:r w:rsidR="00915D91" w:rsidRPr="53534EBE">
        <w:rPr>
          <w:rFonts w:asciiTheme="majorBidi" w:hAnsiTheme="majorBidi" w:cstheme="majorBidi"/>
          <w:sz w:val="24"/>
          <w:szCs w:val="24"/>
          <w:lang w:val="fr-FR"/>
        </w:rPr>
        <w:t>Southwick</w:t>
      </w:r>
      <w:proofErr w:type="spellEnd"/>
      <w:r w:rsidR="00915D91" w:rsidRPr="53534EBE">
        <w:rPr>
          <w:rFonts w:asciiTheme="majorBidi" w:hAnsiTheme="majorBidi" w:cstheme="majorBidi"/>
          <w:sz w:val="24"/>
          <w:szCs w:val="24"/>
          <w:lang w:val="fr-FR"/>
        </w:rPr>
        <w:t xml:space="preserve"> et al., 2014). Initialement</w:t>
      </w:r>
      <w:r w:rsidR="00DF7485" w:rsidRPr="53534EBE">
        <w:rPr>
          <w:rFonts w:asciiTheme="majorBidi" w:hAnsiTheme="majorBidi" w:cstheme="majorBidi"/>
          <w:sz w:val="24"/>
          <w:szCs w:val="24"/>
          <w:lang w:val="fr-FR"/>
        </w:rPr>
        <w:t xml:space="preserve"> la résilience était largement associée à des caractéristiques personnelles </w:t>
      </w:r>
      <w:r w:rsidR="00E07B6F" w:rsidRPr="53534EBE">
        <w:rPr>
          <w:rFonts w:asciiTheme="majorBidi" w:hAnsiTheme="majorBidi" w:cstheme="majorBidi"/>
          <w:sz w:val="24"/>
          <w:szCs w:val="24"/>
          <w:lang w:val="fr-FR"/>
        </w:rPr>
        <w:t>qui</w:t>
      </w:r>
      <w:r w:rsidR="00DF7485" w:rsidRPr="53534EBE">
        <w:rPr>
          <w:rFonts w:asciiTheme="majorBidi" w:hAnsiTheme="majorBidi" w:cstheme="majorBidi"/>
          <w:sz w:val="24"/>
          <w:szCs w:val="24"/>
          <w:lang w:val="fr-FR"/>
        </w:rPr>
        <w:t xml:space="preserve"> permettent aux individus d’avoir </w:t>
      </w:r>
      <w:r w:rsidR="00915D91" w:rsidRPr="53534EBE">
        <w:rPr>
          <w:rFonts w:asciiTheme="majorBidi" w:hAnsiTheme="majorBidi" w:cstheme="majorBidi"/>
          <w:sz w:val="24"/>
          <w:szCs w:val="24"/>
          <w:lang w:val="fr-FR"/>
        </w:rPr>
        <w:t xml:space="preserve">la capacité </w:t>
      </w:r>
      <w:r w:rsidR="00A27D7F" w:rsidRPr="53534EBE">
        <w:rPr>
          <w:rFonts w:asciiTheme="majorBidi" w:hAnsiTheme="majorBidi" w:cstheme="majorBidi"/>
          <w:sz w:val="24"/>
          <w:szCs w:val="24"/>
          <w:lang w:val="fr-FR"/>
        </w:rPr>
        <w:t>à rebondir après</w:t>
      </w:r>
      <w:r w:rsidR="00915D91" w:rsidRPr="53534EBE">
        <w:rPr>
          <w:rFonts w:asciiTheme="majorBidi" w:hAnsiTheme="majorBidi" w:cstheme="majorBidi"/>
          <w:sz w:val="24"/>
          <w:szCs w:val="24"/>
          <w:lang w:val="fr-FR"/>
        </w:rPr>
        <w:t xml:space="preserve"> </w:t>
      </w:r>
      <w:r w:rsidR="003B65B0" w:rsidRPr="53534EBE">
        <w:rPr>
          <w:rFonts w:asciiTheme="majorBidi" w:hAnsiTheme="majorBidi" w:cstheme="majorBidi"/>
          <w:sz w:val="24"/>
          <w:szCs w:val="24"/>
          <w:lang w:val="fr-FR"/>
        </w:rPr>
        <w:t xml:space="preserve">être confronté à </w:t>
      </w:r>
      <w:r w:rsidR="00915D91" w:rsidRPr="53534EBE">
        <w:rPr>
          <w:rFonts w:asciiTheme="majorBidi" w:hAnsiTheme="majorBidi" w:cstheme="majorBidi"/>
          <w:sz w:val="24"/>
          <w:szCs w:val="24"/>
          <w:lang w:val="fr-FR"/>
        </w:rPr>
        <w:t>une ad</w:t>
      </w:r>
      <w:r w:rsidR="00A16383" w:rsidRPr="53534EBE">
        <w:rPr>
          <w:rFonts w:asciiTheme="majorBidi" w:hAnsiTheme="majorBidi" w:cstheme="majorBidi"/>
          <w:sz w:val="24"/>
          <w:szCs w:val="24"/>
          <w:lang w:val="fr-FR"/>
        </w:rPr>
        <w:t>versité</w:t>
      </w:r>
      <w:r w:rsidR="00F553DB" w:rsidRPr="53534EBE">
        <w:rPr>
          <w:rFonts w:asciiTheme="majorBidi" w:hAnsiTheme="majorBidi" w:cstheme="majorBidi"/>
          <w:sz w:val="24"/>
          <w:szCs w:val="24"/>
          <w:lang w:val="fr-FR"/>
        </w:rPr>
        <w:t xml:space="preserve"> (</w:t>
      </w:r>
      <w:proofErr w:type="spellStart"/>
      <w:r w:rsidR="00F553DB" w:rsidRPr="53534EBE">
        <w:rPr>
          <w:rFonts w:asciiTheme="majorBidi" w:hAnsiTheme="majorBidi" w:cstheme="majorBidi"/>
          <w:sz w:val="24"/>
          <w:szCs w:val="24"/>
          <w:lang w:val="fr-FR"/>
        </w:rPr>
        <w:t>Seccombe</w:t>
      </w:r>
      <w:proofErr w:type="spellEnd"/>
      <w:r w:rsidR="00F553DB" w:rsidRPr="53534EBE">
        <w:rPr>
          <w:rFonts w:asciiTheme="majorBidi" w:hAnsiTheme="majorBidi" w:cstheme="majorBidi"/>
          <w:sz w:val="24"/>
          <w:szCs w:val="24"/>
          <w:lang w:val="fr-FR"/>
        </w:rPr>
        <w:t>, 2002)</w:t>
      </w:r>
      <w:r w:rsidR="00A16383" w:rsidRPr="53534EBE">
        <w:rPr>
          <w:rFonts w:asciiTheme="majorBidi" w:hAnsiTheme="majorBidi" w:cstheme="majorBidi"/>
          <w:sz w:val="24"/>
          <w:szCs w:val="24"/>
          <w:lang w:val="fr-FR"/>
        </w:rPr>
        <w:t xml:space="preserve">. </w:t>
      </w:r>
      <w:r w:rsidR="00915D91" w:rsidRPr="53534EBE">
        <w:rPr>
          <w:rFonts w:asciiTheme="majorBidi" w:hAnsiTheme="majorBidi" w:cstheme="majorBidi"/>
          <w:sz w:val="24"/>
          <w:szCs w:val="24"/>
          <w:lang w:val="fr-FR"/>
        </w:rPr>
        <w:t xml:space="preserve">Cette approche </w:t>
      </w:r>
      <w:r w:rsidR="00E07B6F" w:rsidRPr="53534EBE">
        <w:rPr>
          <w:rFonts w:asciiTheme="majorBidi" w:hAnsiTheme="majorBidi" w:cstheme="majorBidi"/>
          <w:sz w:val="24"/>
          <w:szCs w:val="24"/>
          <w:lang w:val="fr-FR"/>
        </w:rPr>
        <w:t>monodimensionnelle</w:t>
      </w:r>
      <w:r w:rsidR="00915D91" w:rsidRPr="53534EBE">
        <w:rPr>
          <w:rFonts w:asciiTheme="majorBidi" w:hAnsiTheme="majorBidi" w:cstheme="majorBidi"/>
          <w:sz w:val="24"/>
          <w:szCs w:val="24"/>
          <w:lang w:val="fr-FR"/>
        </w:rPr>
        <w:t xml:space="preserve">, se concentrait </w:t>
      </w:r>
      <w:r w:rsidR="006177F4" w:rsidRPr="53534EBE">
        <w:rPr>
          <w:rFonts w:asciiTheme="majorBidi" w:hAnsiTheme="majorBidi" w:cstheme="majorBidi"/>
          <w:sz w:val="24"/>
          <w:szCs w:val="24"/>
          <w:lang w:val="fr-FR"/>
        </w:rPr>
        <w:t xml:space="preserve">principalement </w:t>
      </w:r>
      <w:r w:rsidR="00915D91" w:rsidRPr="53534EBE">
        <w:rPr>
          <w:rFonts w:asciiTheme="majorBidi" w:hAnsiTheme="majorBidi" w:cstheme="majorBidi"/>
          <w:sz w:val="24"/>
          <w:szCs w:val="24"/>
          <w:lang w:val="fr-FR"/>
        </w:rPr>
        <w:t xml:space="preserve">sur les ressources internes permettant de résister aux chocs </w:t>
      </w:r>
      <w:r w:rsidR="006177F4" w:rsidRPr="53534EBE">
        <w:rPr>
          <w:rFonts w:asciiTheme="majorBidi" w:hAnsiTheme="majorBidi" w:cstheme="majorBidi"/>
          <w:sz w:val="24"/>
          <w:szCs w:val="24"/>
          <w:lang w:val="fr-FR"/>
        </w:rPr>
        <w:t>extérieurs</w:t>
      </w:r>
      <w:r w:rsidR="00915D91" w:rsidRPr="53534EBE">
        <w:rPr>
          <w:rFonts w:asciiTheme="majorBidi" w:hAnsiTheme="majorBidi" w:cstheme="majorBidi"/>
          <w:sz w:val="24"/>
          <w:szCs w:val="24"/>
          <w:lang w:val="fr-FR"/>
        </w:rPr>
        <w:t>.</w:t>
      </w:r>
    </w:p>
    <w:p w14:paraId="0B5AEF22" w14:textId="3ADE9028" w:rsidR="00883FF7" w:rsidRPr="00883FF7" w:rsidRDefault="00DF7485" w:rsidP="5ECE7692">
      <w:pPr>
        <w:spacing w:line="276" w:lineRule="auto"/>
        <w:jc w:val="both"/>
        <w:rPr>
          <w:rFonts w:asciiTheme="majorBidi" w:hAnsiTheme="majorBidi" w:cstheme="majorBidi"/>
          <w:b/>
          <w:bCs/>
          <w:sz w:val="28"/>
          <w:szCs w:val="28"/>
          <w:lang w:val="fr-FR"/>
        </w:rPr>
      </w:pPr>
      <w:r w:rsidRPr="71956FB8">
        <w:rPr>
          <w:rFonts w:asciiTheme="majorBidi" w:hAnsiTheme="majorBidi" w:cstheme="majorBidi"/>
          <w:sz w:val="24"/>
          <w:szCs w:val="24"/>
          <w:lang w:val="fr-FR"/>
        </w:rPr>
        <w:t xml:space="preserve">Cependant, cette vision a été critiquée pour son incapacité à intégrer les influences environnementales </w:t>
      </w:r>
      <w:r w:rsidR="003B65B0" w:rsidRPr="71956FB8">
        <w:rPr>
          <w:rFonts w:asciiTheme="majorBidi" w:hAnsiTheme="majorBidi" w:cstheme="majorBidi"/>
          <w:sz w:val="24"/>
          <w:szCs w:val="24"/>
          <w:lang w:val="fr-FR"/>
        </w:rPr>
        <w:t xml:space="preserve">externes </w:t>
      </w:r>
      <w:r w:rsidRPr="71956FB8">
        <w:rPr>
          <w:rFonts w:asciiTheme="majorBidi" w:hAnsiTheme="majorBidi" w:cstheme="majorBidi"/>
          <w:sz w:val="24"/>
          <w:szCs w:val="24"/>
          <w:lang w:val="fr-FR"/>
        </w:rPr>
        <w:t xml:space="preserve">sur le </w:t>
      </w:r>
      <w:r w:rsidR="003B65B0" w:rsidRPr="71956FB8">
        <w:rPr>
          <w:rFonts w:asciiTheme="majorBidi" w:hAnsiTheme="majorBidi" w:cstheme="majorBidi"/>
          <w:sz w:val="24"/>
          <w:szCs w:val="24"/>
          <w:lang w:val="fr-FR"/>
        </w:rPr>
        <w:t>processus de</w:t>
      </w:r>
      <w:r w:rsidRPr="71956FB8">
        <w:rPr>
          <w:rFonts w:asciiTheme="majorBidi" w:hAnsiTheme="majorBidi" w:cstheme="majorBidi"/>
          <w:sz w:val="24"/>
          <w:szCs w:val="24"/>
          <w:lang w:val="fr-FR"/>
        </w:rPr>
        <w:t xml:space="preserve"> </w:t>
      </w:r>
      <w:r w:rsidR="003B65B0" w:rsidRPr="71956FB8">
        <w:rPr>
          <w:rFonts w:asciiTheme="majorBidi" w:hAnsiTheme="majorBidi" w:cstheme="majorBidi"/>
          <w:sz w:val="24"/>
          <w:szCs w:val="24"/>
          <w:lang w:val="fr-FR"/>
        </w:rPr>
        <w:t>résilience</w:t>
      </w:r>
      <w:r w:rsidRPr="71956FB8">
        <w:rPr>
          <w:rFonts w:asciiTheme="majorBidi" w:hAnsiTheme="majorBidi" w:cstheme="majorBidi"/>
          <w:sz w:val="24"/>
          <w:szCs w:val="24"/>
          <w:lang w:val="fr-FR"/>
        </w:rPr>
        <w:t xml:space="preserve">. Selon cette approche, </w:t>
      </w:r>
      <w:r w:rsidR="0A65B49B" w:rsidRPr="71956FB8">
        <w:rPr>
          <w:rFonts w:asciiTheme="majorBidi" w:hAnsiTheme="majorBidi" w:cstheme="majorBidi"/>
          <w:b/>
          <w:bCs/>
          <w:sz w:val="24"/>
          <w:szCs w:val="24"/>
          <w:lang w:val="fr-FR"/>
        </w:rPr>
        <w:t>l</w:t>
      </w:r>
      <w:r w:rsidRPr="71956FB8">
        <w:rPr>
          <w:rFonts w:asciiTheme="majorBidi" w:hAnsiTheme="majorBidi" w:cstheme="majorBidi"/>
          <w:b/>
          <w:bCs/>
          <w:sz w:val="24"/>
          <w:szCs w:val="24"/>
          <w:lang w:val="fr-FR"/>
        </w:rPr>
        <w:t>a résilience n’est pas seulement un trait inné ou un état statique, mais plutôt un processus dynamique, façonné par des interactions entre les individus et leur environnement. Ce passage d’une perspective individuelle à une perspective d’interaction a donné lieu à l’émergence du concept de « résilience sociale »</w:t>
      </w:r>
      <w:r w:rsidR="00721AEB" w:rsidRPr="71956FB8">
        <w:rPr>
          <w:rFonts w:asciiTheme="majorBidi" w:hAnsiTheme="majorBidi" w:cstheme="majorBidi"/>
          <w:b/>
          <w:bCs/>
          <w:sz w:val="24"/>
          <w:szCs w:val="24"/>
          <w:lang w:val="fr-FR"/>
        </w:rPr>
        <w:t xml:space="preserve"> (Qamar, 2023)</w:t>
      </w:r>
      <w:r w:rsidRPr="71956FB8">
        <w:rPr>
          <w:rFonts w:asciiTheme="majorBidi" w:hAnsiTheme="majorBidi" w:cstheme="majorBidi"/>
          <w:b/>
          <w:bCs/>
          <w:sz w:val="24"/>
          <w:szCs w:val="24"/>
          <w:lang w:val="fr-FR"/>
        </w:rPr>
        <w:t>.</w:t>
      </w:r>
      <w:r w:rsidRPr="71956FB8">
        <w:rPr>
          <w:rFonts w:asciiTheme="majorBidi" w:hAnsiTheme="majorBidi" w:cstheme="majorBidi"/>
          <w:sz w:val="24"/>
          <w:szCs w:val="24"/>
          <w:lang w:val="fr-FR"/>
        </w:rPr>
        <w:t xml:space="preserve"> Cette approche prend en compte des facteurs tels</w:t>
      </w:r>
      <w:r w:rsidR="00AB463D" w:rsidRPr="71956FB8">
        <w:rPr>
          <w:rFonts w:asciiTheme="majorBidi" w:hAnsiTheme="majorBidi" w:cstheme="majorBidi"/>
          <w:sz w:val="24"/>
          <w:szCs w:val="24"/>
          <w:lang w:val="fr-FR"/>
        </w:rPr>
        <w:t xml:space="preserve"> que</w:t>
      </w:r>
      <w:r w:rsidRPr="71956FB8">
        <w:rPr>
          <w:rFonts w:asciiTheme="majorBidi" w:hAnsiTheme="majorBidi" w:cstheme="majorBidi"/>
          <w:sz w:val="24"/>
          <w:szCs w:val="24"/>
          <w:lang w:val="fr-FR"/>
        </w:rPr>
        <w:t xml:space="preserve"> les ressources disponibles, les structures sociales, et les impacts des politiques ou des lois. </w:t>
      </w:r>
      <w:r w:rsidR="00AB463D" w:rsidRPr="71956FB8">
        <w:rPr>
          <w:rFonts w:asciiTheme="majorBidi" w:hAnsiTheme="majorBidi" w:cstheme="majorBidi"/>
          <w:sz w:val="24"/>
          <w:szCs w:val="24"/>
          <w:lang w:val="fr-FR"/>
        </w:rPr>
        <w:t>En ce qui concerne</w:t>
      </w:r>
      <w:r w:rsidR="00121D99" w:rsidRPr="71956FB8">
        <w:rPr>
          <w:rFonts w:asciiTheme="majorBidi" w:hAnsiTheme="majorBidi" w:cstheme="majorBidi"/>
          <w:sz w:val="24"/>
          <w:szCs w:val="24"/>
          <w:lang w:val="fr-FR"/>
        </w:rPr>
        <w:t xml:space="preserve"> le</w:t>
      </w:r>
      <w:r w:rsidR="00A16383" w:rsidRPr="71956FB8">
        <w:rPr>
          <w:rFonts w:asciiTheme="majorBidi" w:hAnsiTheme="majorBidi" w:cstheme="majorBidi"/>
          <w:sz w:val="24"/>
          <w:szCs w:val="24"/>
          <w:lang w:val="fr-FR"/>
        </w:rPr>
        <w:t xml:space="preserve"> </w:t>
      </w:r>
      <w:r w:rsidR="0054004E" w:rsidRPr="71956FB8">
        <w:rPr>
          <w:rFonts w:asciiTheme="majorBidi" w:hAnsiTheme="majorBidi" w:cstheme="majorBidi"/>
          <w:sz w:val="24"/>
          <w:szCs w:val="24"/>
          <w:lang w:val="fr-FR"/>
        </w:rPr>
        <w:t>développement</w:t>
      </w:r>
      <w:r w:rsidR="00A16383" w:rsidRPr="71956FB8">
        <w:rPr>
          <w:rFonts w:asciiTheme="majorBidi" w:hAnsiTheme="majorBidi" w:cstheme="majorBidi"/>
          <w:sz w:val="24"/>
          <w:szCs w:val="24"/>
          <w:lang w:val="fr-FR"/>
        </w:rPr>
        <w:t xml:space="preserve"> de la </w:t>
      </w:r>
      <w:r w:rsidR="0054004E" w:rsidRPr="71956FB8">
        <w:rPr>
          <w:rFonts w:asciiTheme="majorBidi" w:hAnsiTheme="majorBidi" w:cstheme="majorBidi"/>
          <w:sz w:val="24"/>
          <w:szCs w:val="24"/>
          <w:lang w:val="fr-FR"/>
        </w:rPr>
        <w:t>résilience</w:t>
      </w:r>
      <w:r w:rsidR="00A16383" w:rsidRPr="71956FB8">
        <w:rPr>
          <w:rFonts w:asciiTheme="majorBidi" w:hAnsiTheme="majorBidi" w:cstheme="majorBidi"/>
          <w:sz w:val="24"/>
          <w:szCs w:val="24"/>
          <w:lang w:val="fr-FR"/>
        </w:rPr>
        <w:t xml:space="preserve"> chez les femmes migrantes sans-papier, de </w:t>
      </w:r>
      <w:r w:rsidR="0054004E" w:rsidRPr="71956FB8">
        <w:rPr>
          <w:rFonts w:asciiTheme="majorBidi" w:hAnsiTheme="majorBidi" w:cstheme="majorBidi"/>
          <w:sz w:val="24"/>
          <w:szCs w:val="24"/>
          <w:lang w:val="fr-FR"/>
        </w:rPr>
        <w:t>nombreuse</w:t>
      </w:r>
      <w:r w:rsidR="7D59274B" w:rsidRPr="71956FB8">
        <w:rPr>
          <w:rFonts w:asciiTheme="majorBidi" w:hAnsiTheme="majorBidi" w:cstheme="majorBidi"/>
          <w:sz w:val="24"/>
          <w:szCs w:val="24"/>
          <w:lang w:val="fr-FR"/>
        </w:rPr>
        <w:t>s</w:t>
      </w:r>
      <w:r w:rsidR="00A16383" w:rsidRPr="71956FB8">
        <w:rPr>
          <w:rFonts w:asciiTheme="majorBidi" w:hAnsiTheme="majorBidi" w:cstheme="majorBidi"/>
          <w:sz w:val="24"/>
          <w:szCs w:val="24"/>
          <w:lang w:val="fr-FR"/>
        </w:rPr>
        <w:t xml:space="preserve"> études ont démontré cette approche multidimensionnelle.</w:t>
      </w:r>
      <w:r w:rsidR="00FA0D88" w:rsidRPr="71956FB8">
        <w:rPr>
          <w:rFonts w:asciiTheme="majorBidi" w:hAnsiTheme="majorBidi" w:cstheme="majorBidi"/>
          <w:sz w:val="24"/>
          <w:szCs w:val="24"/>
          <w:lang w:val="fr-FR"/>
        </w:rPr>
        <w:t xml:space="preserve"> </w:t>
      </w:r>
      <w:r w:rsidR="0013271E" w:rsidRPr="71956FB8">
        <w:rPr>
          <w:rFonts w:asciiTheme="majorBidi" w:hAnsiTheme="majorBidi" w:cstheme="majorBidi"/>
          <w:sz w:val="24"/>
          <w:szCs w:val="24"/>
          <w:lang w:val="fr-FR"/>
        </w:rPr>
        <w:t xml:space="preserve">Dans le contexte </w:t>
      </w:r>
      <w:r w:rsidR="200BB63A" w:rsidRPr="71956FB8">
        <w:rPr>
          <w:rFonts w:asciiTheme="majorBidi" w:hAnsiTheme="majorBidi" w:cstheme="majorBidi"/>
          <w:sz w:val="24"/>
          <w:szCs w:val="24"/>
          <w:lang w:val="fr-FR"/>
        </w:rPr>
        <w:t>b</w:t>
      </w:r>
      <w:r w:rsidR="0013271E" w:rsidRPr="71956FB8">
        <w:rPr>
          <w:rFonts w:asciiTheme="majorBidi" w:hAnsiTheme="majorBidi" w:cstheme="majorBidi"/>
          <w:sz w:val="24"/>
          <w:szCs w:val="24"/>
          <w:lang w:val="fr-FR"/>
        </w:rPr>
        <w:t>elge</w:t>
      </w:r>
      <w:r w:rsidR="0DA93200" w:rsidRPr="71956FB8">
        <w:rPr>
          <w:rFonts w:asciiTheme="majorBidi" w:hAnsiTheme="majorBidi" w:cstheme="majorBidi"/>
          <w:sz w:val="24"/>
          <w:szCs w:val="24"/>
          <w:lang w:val="fr-FR"/>
        </w:rPr>
        <w:t>,</w:t>
      </w:r>
      <w:r w:rsidR="0013271E" w:rsidRPr="71956FB8">
        <w:rPr>
          <w:rFonts w:asciiTheme="majorBidi" w:hAnsiTheme="majorBidi" w:cstheme="majorBidi"/>
          <w:sz w:val="24"/>
          <w:szCs w:val="24"/>
          <w:lang w:val="fr-FR"/>
        </w:rPr>
        <w:t xml:space="preserve"> </w:t>
      </w:r>
      <w:proofErr w:type="spellStart"/>
      <w:r w:rsidR="00FA0D88" w:rsidRPr="71956FB8">
        <w:rPr>
          <w:rFonts w:asciiTheme="majorBidi" w:hAnsiTheme="majorBidi" w:cstheme="majorBidi"/>
          <w:sz w:val="24"/>
          <w:szCs w:val="24"/>
          <w:lang w:val="fr-FR"/>
        </w:rPr>
        <w:t>Khammoume</w:t>
      </w:r>
      <w:proofErr w:type="spellEnd"/>
      <w:r w:rsidR="632BF207" w:rsidRPr="71956FB8">
        <w:rPr>
          <w:rFonts w:asciiTheme="majorBidi" w:hAnsiTheme="majorBidi" w:cstheme="majorBidi"/>
          <w:sz w:val="24"/>
          <w:szCs w:val="24"/>
          <w:lang w:val="fr-FR"/>
        </w:rPr>
        <w:t xml:space="preserve"> </w:t>
      </w:r>
      <w:r w:rsidR="591225D9" w:rsidRPr="71956FB8">
        <w:rPr>
          <w:rFonts w:asciiTheme="majorBidi" w:hAnsiTheme="majorBidi" w:cstheme="majorBidi"/>
          <w:sz w:val="24"/>
          <w:szCs w:val="24"/>
          <w:lang w:val="fr-FR"/>
        </w:rPr>
        <w:t>(</w:t>
      </w:r>
      <w:r w:rsidR="00FA0D88" w:rsidRPr="71956FB8">
        <w:rPr>
          <w:rFonts w:asciiTheme="majorBidi" w:hAnsiTheme="majorBidi" w:cstheme="majorBidi"/>
          <w:sz w:val="24"/>
          <w:szCs w:val="24"/>
          <w:lang w:val="fr-FR"/>
        </w:rPr>
        <w:t>2024)</w:t>
      </w:r>
      <w:r w:rsidR="00673627">
        <w:rPr>
          <w:rStyle w:val="Appelnotedebasdep"/>
          <w:rFonts w:asciiTheme="majorBidi" w:hAnsiTheme="majorBidi" w:cstheme="majorBidi"/>
          <w:sz w:val="24"/>
          <w:szCs w:val="24"/>
          <w:lang w:val="fr-FR"/>
        </w:rPr>
        <w:footnoteReference w:id="5"/>
      </w:r>
      <w:r w:rsidR="00FA0D88" w:rsidRPr="71956FB8">
        <w:rPr>
          <w:rFonts w:asciiTheme="majorBidi" w:hAnsiTheme="majorBidi" w:cstheme="majorBidi"/>
          <w:sz w:val="24"/>
          <w:szCs w:val="24"/>
          <w:lang w:val="fr-FR"/>
        </w:rPr>
        <w:t xml:space="preserve"> met en évidence</w:t>
      </w:r>
      <w:r w:rsidR="00AB463D" w:rsidRPr="71956FB8">
        <w:rPr>
          <w:rFonts w:asciiTheme="majorBidi" w:hAnsiTheme="majorBidi" w:cstheme="majorBidi"/>
          <w:sz w:val="24"/>
          <w:szCs w:val="24"/>
          <w:lang w:val="fr-FR"/>
        </w:rPr>
        <w:t xml:space="preserve"> l</w:t>
      </w:r>
      <w:r w:rsidR="00FA0D88" w:rsidRPr="71956FB8">
        <w:rPr>
          <w:rFonts w:asciiTheme="majorBidi" w:hAnsiTheme="majorBidi" w:cstheme="majorBidi"/>
          <w:sz w:val="24"/>
          <w:szCs w:val="24"/>
          <w:lang w:val="fr-FR"/>
        </w:rPr>
        <w:t>es stratégies de résilience</w:t>
      </w:r>
      <w:r w:rsidR="00AB463D" w:rsidRPr="71956FB8">
        <w:rPr>
          <w:rFonts w:asciiTheme="majorBidi" w:hAnsiTheme="majorBidi" w:cstheme="majorBidi"/>
          <w:sz w:val="24"/>
          <w:szCs w:val="24"/>
          <w:lang w:val="fr-FR"/>
        </w:rPr>
        <w:t xml:space="preserve"> multidimensionnelles</w:t>
      </w:r>
      <w:r w:rsidR="00FA0D88" w:rsidRPr="71956FB8">
        <w:rPr>
          <w:rFonts w:asciiTheme="majorBidi" w:hAnsiTheme="majorBidi" w:cstheme="majorBidi"/>
          <w:sz w:val="24"/>
          <w:szCs w:val="24"/>
          <w:lang w:val="fr-FR"/>
        </w:rPr>
        <w:t xml:space="preserve"> adopté</w:t>
      </w:r>
      <w:r w:rsidR="0A626C88" w:rsidRPr="71956FB8">
        <w:rPr>
          <w:rFonts w:asciiTheme="majorBidi" w:hAnsiTheme="majorBidi" w:cstheme="majorBidi"/>
          <w:sz w:val="24"/>
          <w:szCs w:val="24"/>
          <w:lang w:val="fr-FR"/>
        </w:rPr>
        <w:t>es</w:t>
      </w:r>
      <w:r w:rsidR="00FA0D88" w:rsidRPr="71956FB8">
        <w:rPr>
          <w:rFonts w:asciiTheme="majorBidi" w:hAnsiTheme="majorBidi" w:cstheme="majorBidi"/>
          <w:sz w:val="24"/>
          <w:szCs w:val="24"/>
          <w:lang w:val="fr-FR"/>
        </w:rPr>
        <w:t xml:space="preserve"> par les femmes migrantes sans-papier</w:t>
      </w:r>
      <w:r w:rsidR="00121D99" w:rsidRPr="71956FB8">
        <w:rPr>
          <w:rFonts w:asciiTheme="majorBidi" w:hAnsiTheme="majorBidi" w:cstheme="majorBidi"/>
          <w:sz w:val="24"/>
          <w:szCs w:val="24"/>
          <w:lang w:val="fr-FR"/>
        </w:rPr>
        <w:t>s</w:t>
      </w:r>
      <w:r w:rsidR="00097692" w:rsidRPr="71956FB8">
        <w:rPr>
          <w:rFonts w:asciiTheme="majorBidi" w:hAnsiTheme="majorBidi" w:cstheme="majorBidi"/>
          <w:sz w:val="24"/>
          <w:szCs w:val="24"/>
          <w:lang w:val="fr-FR"/>
        </w:rPr>
        <w:t>.</w:t>
      </w:r>
      <w:r w:rsidR="00FA0D88" w:rsidRPr="71956FB8">
        <w:rPr>
          <w:rFonts w:asciiTheme="majorBidi" w:hAnsiTheme="majorBidi" w:cstheme="majorBidi"/>
          <w:sz w:val="24"/>
          <w:szCs w:val="24"/>
          <w:lang w:val="fr-FR"/>
        </w:rPr>
        <w:t xml:space="preserve"> </w:t>
      </w:r>
      <w:r w:rsidR="00A16383" w:rsidRPr="71956FB8">
        <w:rPr>
          <w:rFonts w:asciiTheme="majorBidi" w:hAnsiTheme="majorBidi" w:cstheme="majorBidi"/>
          <w:sz w:val="24"/>
          <w:szCs w:val="24"/>
          <w:lang w:val="fr-FR"/>
        </w:rPr>
        <w:t xml:space="preserve"> </w:t>
      </w:r>
      <w:r w:rsidR="00FA0D88" w:rsidRPr="71956FB8">
        <w:rPr>
          <w:rFonts w:asciiTheme="majorBidi" w:hAnsiTheme="majorBidi" w:cstheme="majorBidi"/>
          <w:sz w:val="24"/>
          <w:szCs w:val="24"/>
          <w:lang w:val="fr-FR"/>
        </w:rPr>
        <w:t>Sur le plan individuel, la foi et la spiritualité apparaissent comme l’une des ressource</w:t>
      </w:r>
      <w:r w:rsidR="0D40A7DD" w:rsidRPr="71956FB8">
        <w:rPr>
          <w:rFonts w:asciiTheme="majorBidi" w:hAnsiTheme="majorBidi" w:cstheme="majorBidi"/>
          <w:sz w:val="24"/>
          <w:szCs w:val="24"/>
          <w:lang w:val="fr-FR"/>
        </w:rPr>
        <w:t>s</w:t>
      </w:r>
      <w:r w:rsidR="00FA0D88" w:rsidRPr="71956FB8">
        <w:rPr>
          <w:rFonts w:asciiTheme="majorBidi" w:hAnsiTheme="majorBidi" w:cstheme="majorBidi"/>
          <w:sz w:val="24"/>
          <w:szCs w:val="24"/>
          <w:lang w:val="fr-FR"/>
        </w:rPr>
        <w:t xml:space="preserve"> internes essentiel</w:t>
      </w:r>
      <w:r w:rsidR="5D1BA6E6" w:rsidRPr="71956FB8">
        <w:rPr>
          <w:rFonts w:asciiTheme="majorBidi" w:hAnsiTheme="majorBidi" w:cstheme="majorBidi"/>
          <w:sz w:val="24"/>
          <w:szCs w:val="24"/>
          <w:lang w:val="fr-FR"/>
        </w:rPr>
        <w:t>le</w:t>
      </w:r>
      <w:r w:rsidR="00FA0D88" w:rsidRPr="71956FB8">
        <w:rPr>
          <w:rFonts w:asciiTheme="majorBidi" w:hAnsiTheme="majorBidi" w:cstheme="majorBidi"/>
          <w:sz w:val="24"/>
          <w:szCs w:val="24"/>
          <w:lang w:val="fr-FR"/>
        </w:rPr>
        <w:t>s à leur résilience car elles leur procurent un sentiment de réconfort et de force face aux épreuves quotidienne</w:t>
      </w:r>
      <w:r w:rsidR="00121D99" w:rsidRPr="71956FB8">
        <w:rPr>
          <w:rFonts w:asciiTheme="majorBidi" w:hAnsiTheme="majorBidi" w:cstheme="majorBidi"/>
          <w:sz w:val="24"/>
          <w:szCs w:val="24"/>
          <w:lang w:val="fr-FR"/>
        </w:rPr>
        <w:t>s</w:t>
      </w:r>
      <w:r w:rsidR="00FA0D88" w:rsidRPr="71956FB8">
        <w:rPr>
          <w:rFonts w:asciiTheme="majorBidi" w:hAnsiTheme="majorBidi" w:cstheme="majorBidi"/>
          <w:sz w:val="24"/>
          <w:szCs w:val="24"/>
          <w:lang w:val="fr-FR"/>
        </w:rPr>
        <w:t xml:space="preserve">. En outre, l’expression </w:t>
      </w:r>
      <w:proofErr w:type="spellStart"/>
      <w:r w:rsidR="00FA0D88" w:rsidRPr="5ECE7692">
        <w:rPr>
          <w:rFonts w:asciiTheme="majorBidi" w:hAnsiTheme="majorBidi" w:cstheme="majorBidi"/>
          <w:i/>
          <w:iCs/>
          <w:sz w:val="24"/>
          <w:szCs w:val="24"/>
          <w:lang w:val="fr-FR"/>
        </w:rPr>
        <w:t>d’agenc</w:t>
      </w:r>
      <w:r w:rsidR="00574080" w:rsidRPr="5ECE7692">
        <w:rPr>
          <w:rFonts w:asciiTheme="majorBidi" w:hAnsiTheme="majorBidi" w:cstheme="majorBidi"/>
          <w:i/>
          <w:iCs/>
          <w:sz w:val="24"/>
          <w:szCs w:val="24"/>
          <w:lang w:val="fr-FR"/>
        </w:rPr>
        <w:t>y</w:t>
      </w:r>
      <w:proofErr w:type="spellEnd"/>
      <w:r w:rsidR="00FA0D88" w:rsidRPr="71956FB8">
        <w:rPr>
          <w:rFonts w:asciiTheme="majorBidi" w:hAnsiTheme="majorBidi" w:cstheme="majorBidi"/>
          <w:sz w:val="24"/>
          <w:szCs w:val="24"/>
          <w:lang w:val="fr-FR"/>
        </w:rPr>
        <w:t xml:space="preserve"> </w:t>
      </w:r>
      <w:r w:rsidR="00883FF7" w:rsidRPr="71956FB8">
        <w:rPr>
          <w:rFonts w:asciiTheme="majorBidi" w:hAnsiTheme="majorBidi" w:cstheme="majorBidi"/>
          <w:sz w:val="24"/>
          <w:szCs w:val="24"/>
          <w:lang w:val="fr-FR"/>
        </w:rPr>
        <w:t>constitue</w:t>
      </w:r>
      <w:r w:rsidR="00FA0D88" w:rsidRPr="71956FB8">
        <w:rPr>
          <w:rFonts w:asciiTheme="majorBidi" w:hAnsiTheme="majorBidi" w:cstheme="majorBidi"/>
          <w:sz w:val="24"/>
          <w:szCs w:val="24"/>
          <w:lang w:val="fr-FR"/>
        </w:rPr>
        <w:t xml:space="preserve"> aussi une dimension importante dans leur résilience.</w:t>
      </w:r>
      <w:r w:rsidR="00883FF7" w:rsidRPr="71956FB8">
        <w:rPr>
          <w:rFonts w:asciiTheme="majorBidi" w:hAnsiTheme="majorBidi" w:cstheme="majorBidi"/>
          <w:sz w:val="24"/>
          <w:szCs w:val="24"/>
          <w:lang w:val="fr-FR"/>
        </w:rPr>
        <w:t xml:space="preserve"> </w:t>
      </w:r>
      <w:r w:rsidR="00883FF7" w:rsidRPr="71956FB8">
        <w:rPr>
          <w:rFonts w:asciiTheme="majorBidi" w:hAnsiTheme="majorBidi" w:cstheme="majorBidi"/>
          <w:b/>
          <w:bCs/>
          <w:sz w:val="24"/>
          <w:szCs w:val="24"/>
          <w:lang w:val="fr-FR"/>
        </w:rPr>
        <w:t>En effet,</w:t>
      </w:r>
      <w:r w:rsidR="00FA0D88" w:rsidRPr="71956FB8">
        <w:rPr>
          <w:rFonts w:asciiTheme="majorBidi" w:hAnsiTheme="majorBidi" w:cstheme="majorBidi"/>
          <w:b/>
          <w:bCs/>
          <w:sz w:val="24"/>
          <w:szCs w:val="24"/>
          <w:lang w:val="fr-FR"/>
        </w:rPr>
        <w:t xml:space="preserve"> </w:t>
      </w:r>
      <w:r w:rsidR="0107F045" w:rsidRPr="71956FB8">
        <w:rPr>
          <w:rFonts w:asciiTheme="majorBidi" w:hAnsiTheme="majorBidi" w:cstheme="majorBidi"/>
          <w:b/>
          <w:bCs/>
          <w:sz w:val="24"/>
          <w:szCs w:val="24"/>
          <w:lang w:val="fr-FR"/>
        </w:rPr>
        <w:t>l</w:t>
      </w:r>
      <w:r w:rsidR="00883FF7" w:rsidRPr="71956FB8">
        <w:rPr>
          <w:rFonts w:asciiTheme="majorBidi" w:hAnsiTheme="majorBidi" w:cstheme="majorBidi"/>
          <w:b/>
          <w:bCs/>
          <w:sz w:val="24"/>
          <w:szCs w:val="24"/>
          <w:lang w:val="fr-FR"/>
        </w:rPr>
        <w:t xml:space="preserve">a notion </w:t>
      </w:r>
      <w:proofErr w:type="spellStart"/>
      <w:r w:rsidR="00070642" w:rsidRPr="5ECE7692">
        <w:rPr>
          <w:rFonts w:asciiTheme="majorBidi" w:hAnsiTheme="majorBidi" w:cstheme="majorBidi"/>
          <w:b/>
          <w:bCs/>
          <w:i/>
          <w:iCs/>
          <w:sz w:val="24"/>
          <w:szCs w:val="24"/>
          <w:lang w:val="fr-FR"/>
        </w:rPr>
        <w:t>d'agency</w:t>
      </w:r>
      <w:proofErr w:type="spellEnd"/>
      <w:r w:rsidR="00070642" w:rsidRPr="71956FB8">
        <w:rPr>
          <w:rFonts w:asciiTheme="majorBidi" w:hAnsiTheme="majorBidi" w:cstheme="majorBidi"/>
          <w:b/>
          <w:bCs/>
          <w:sz w:val="24"/>
          <w:szCs w:val="24"/>
          <w:lang w:val="fr-FR"/>
        </w:rPr>
        <w:t xml:space="preserve"> </w:t>
      </w:r>
      <w:r w:rsidR="00883FF7" w:rsidRPr="71956FB8">
        <w:rPr>
          <w:rFonts w:asciiTheme="majorBidi" w:hAnsiTheme="majorBidi" w:cstheme="majorBidi"/>
          <w:b/>
          <w:bCs/>
          <w:sz w:val="24"/>
          <w:szCs w:val="24"/>
          <w:lang w:val="fr-FR"/>
        </w:rPr>
        <w:t>fait référence à la capacité d’une personne à agir de manière autonome et à prendre des décisions qui influencent sa propre trajectoire de vie. Elle désigne la faculté à faire des choix et à entreprendre des actions en fonction de ses propres objectifs et valeurs, plutôt que d’être uniquement influencé</w:t>
      </w:r>
      <w:r w:rsidR="4B1195CF" w:rsidRPr="71956FB8">
        <w:rPr>
          <w:rFonts w:asciiTheme="majorBidi" w:hAnsiTheme="majorBidi" w:cstheme="majorBidi"/>
          <w:b/>
          <w:bCs/>
          <w:sz w:val="24"/>
          <w:szCs w:val="24"/>
          <w:lang w:val="fr-FR"/>
        </w:rPr>
        <w:t>e</w:t>
      </w:r>
      <w:r w:rsidR="00883FF7" w:rsidRPr="71956FB8">
        <w:rPr>
          <w:rFonts w:asciiTheme="majorBidi" w:hAnsiTheme="majorBidi" w:cstheme="majorBidi"/>
          <w:b/>
          <w:bCs/>
          <w:sz w:val="24"/>
          <w:szCs w:val="24"/>
          <w:lang w:val="fr-FR"/>
        </w:rPr>
        <w:t xml:space="preserve"> par des facteurs externes. Ce concept souligne l’importance de l’autonomie dans la construction de son avenir (</w:t>
      </w:r>
      <w:proofErr w:type="spellStart"/>
      <w:r w:rsidR="00883FF7" w:rsidRPr="71956FB8">
        <w:rPr>
          <w:rFonts w:asciiTheme="majorBidi" w:hAnsiTheme="majorBidi" w:cstheme="majorBidi"/>
          <w:b/>
          <w:bCs/>
          <w:sz w:val="24"/>
          <w:szCs w:val="24"/>
          <w:lang w:val="fr-FR"/>
        </w:rPr>
        <w:t>Rydzik</w:t>
      </w:r>
      <w:proofErr w:type="spellEnd"/>
      <w:r w:rsidR="00883FF7" w:rsidRPr="71956FB8">
        <w:rPr>
          <w:rFonts w:asciiTheme="majorBidi" w:hAnsiTheme="majorBidi" w:cstheme="majorBidi"/>
          <w:b/>
          <w:bCs/>
          <w:sz w:val="24"/>
          <w:szCs w:val="24"/>
          <w:lang w:val="fr-FR"/>
        </w:rPr>
        <w:t xml:space="preserve"> &amp; </w:t>
      </w:r>
      <w:proofErr w:type="spellStart"/>
      <w:r w:rsidR="00883FF7" w:rsidRPr="71956FB8">
        <w:rPr>
          <w:rFonts w:asciiTheme="majorBidi" w:hAnsiTheme="majorBidi" w:cstheme="majorBidi"/>
          <w:b/>
          <w:bCs/>
          <w:sz w:val="24"/>
          <w:szCs w:val="24"/>
          <w:lang w:val="fr-FR"/>
        </w:rPr>
        <w:t>Anitha</w:t>
      </w:r>
      <w:proofErr w:type="spellEnd"/>
      <w:r w:rsidR="00883FF7" w:rsidRPr="71956FB8">
        <w:rPr>
          <w:rFonts w:asciiTheme="majorBidi" w:hAnsiTheme="majorBidi" w:cstheme="majorBidi"/>
          <w:b/>
          <w:bCs/>
          <w:sz w:val="24"/>
          <w:szCs w:val="24"/>
          <w:lang w:val="fr-FR"/>
        </w:rPr>
        <w:t xml:space="preserve">, 2020). </w:t>
      </w:r>
      <w:r w:rsidR="00673627" w:rsidRPr="71956FB8">
        <w:rPr>
          <w:rFonts w:asciiTheme="majorBidi" w:hAnsiTheme="majorBidi" w:cstheme="majorBidi"/>
          <w:b/>
          <w:bCs/>
          <w:sz w:val="24"/>
          <w:szCs w:val="24"/>
          <w:lang w:val="fr-FR"/>
        </w:rPr>
        <w:t xml:space="preserve">« Agency » </w:t>
      </w:r>
      <w:r w:rsidR="00883FF7" w:rsidRPr="71956FB8">
        <w:rPr>
          <w:rFonts w:asciiTheme="majorBidi" w:hAnsiTheme="majorBidi" w:cstheme="majorBidi"/>
          <w:b/>
          <w:bCs/>
          <w:sz w:val="24"/>
          <w:szCs w:val="24"/>
          <w:lang w:val="fr-FR"/>
        </w:rPr>
        <w:t>est également envisagée comme un processus évolutif, par lequel les individus mobilisent les ressources qui leur sont disponible</w:t>
      </w:r>
      <w:r w:rsidR="2CA91851" w:rsidRPr="71956FB8">
        <w:rPr>
          <w:rFonts w:asciiTheme="majorBidi" w:hAnsiTheme="majorBidi" w:cstheme="majorBidi"/>
          <w:b/>
          <w:bCs/>
          <w:sz w:val="24"/>
          <w:szCs w:val="24"/>
          <w:lang w:val="fr-FR"/>
        </w:rPr>
        <w:t>s</w:t>
      </w:r>
      <w:r w:rsidR="00883FF7" w:rsidRPr="71956FB8">
        <w:rPr>
          <w:rFonts w:asciiTheme="majorBidi" w:hAnsiTheme="majorBidi" w:cstheme="majorBidi"/>
          <w:b/>
          <w:bCs/>
          <w:sz w:val="24"/>
          <w:szCs w:val="24"/>
          <w:lang w:val="fr-FR"/>
        </w:rPr>
        <w:t xml:space="preserve"> pour les transformer en capacités d’action (</w:t>
      </w:r>
      <w:proofErr w:type="spellStart"/>
      <w:r w:rsidR="00883FF7" w:rsidRPr="71956FB8">
        <w:rPr>
          <w:rFonts w:asciiTheme="majorBidi" w:hAnsiTheme="majorBidi" w:cstheme="majorBidi"/>
          <w:b/>
          <w:bCs/>
          <w:sz w:val="24"/>
          <w:szCs w:val="24"/>
          <w:lang w:val="fr-FR"/>
        </w:rPr>
        <w:t>Bazzani</w:t>
      </w:r>
      <w:proofErr w:type="spellEnd"/>
      <w:r w:rsidR="00883FF7" w:rsidRPr="71956FB8">
        <w:rPr>
          <w:rFonts w:asciiTheme="majorBidi" w:hAnsiTheme="majorBidi" w:cstheme="majorBidi"/>
          <w:b/>
          <w:bCs/>
          <w:sz w:val="24"/>
          <w:szCs w:val="24"/>
          <w:lang w:val="fr-FR"/>
        </w:rPr>
        <w:t>, 2023).</w:t>
      </w:r>
    </w:p>
    <w:p w14:paraId="549167E6" w14:textId="3CCECC2C" w:rsidR="00992A5F" w:rsidRDefault="00CD0B22" w:rsidP="71956FB8">
      <w:pPr>
        <w:spacing w:line="276" w:lineRule="auto"/>
        <w:jc w:val="both"/>
        <w:rPr>
          <w:rFonts w:asciiTheme="majorBidi" w:hAnsiTheme="majorBidi" w:cstheme="majorBidi"/>
          <w:sz w:val="24"/>
          <w:szCs w:val="24"/>
          <w:lang w:val="fr-FR"/>
        </w:rPr>
      </w:pPr>
      <w:r w:rsidRPr="71956FB8">
        <w:rPr>
          <w:rFonts w:asciiTheme="majorBidi" w:hAnsiTheme="majorBidi" w:cstheme="majorBidi"/>
          <w:sz w:val="24"/>
          <w:szCs w:val="24"/>
          <w:lang w:val="fr-FR"/>
        </w:rPr>
        <w:t xml:space="preserve">Pour les femmes sans-papiers, </w:t>
      </w:r>
      <w:proofErr w:type="spellStart"/>
      <w:r w:rsidR="00097692" w:rsidRPr="5ECE7692">
        <w:rPr>
          <w:rFonts w:asciiTheme="majorBidi" w:hAnsiTheme="majorBidi" w:cstheme="majorBidi"/>
          <w:i/>
          <w:iCs/>
          <w:sz w:val="24"/>
          <w:szCs w:val="24"/>
          <w:lang w:val="fr-FR"/>
        </w:rPr>
        <w:t>l’agency</w:t>
      </w:r>
      <w:proofErr w:type="spellEnd"/>
      <w:r w:rsidR="00097692" w:rsidRPr="71956FB8">
        <w:rPr>
          <w:rFonts w:asciiTheme="majorBidi" w:hAnsiTheme="majorBidi" w:cstheme="majorBidi"/>
          <w:sz w:val="24"/>
          <w:szCs w:val="24"/>
          <w:lang w:val="fr-FR"/>
        </w:rPr>
        <w:t xml:space="preserve"> </w:t>
      </w:r>
      <w:r w:rsidRPr="71956FB8">
        <w:rPr>
          <w:rFonts w:asciiTheme="majorBidi" w:hAnsiTheme="majorBidi" w:cstheme="majorBidi"/>
          <w:sz w:val="24"/>
          <w:szCs w:val="24"/>
          <w:lang w:val="fr-FR"/>
        </w:rPr>
        <w:t>se manifeste à travers</w:t>
      </w:r>
      <w:r w:rsidR="00FA0D88" w:rsidRPr="71956FB8">
        <w:rPr>
          <w:rFonts w:asciiTheme="majorBidi" w:hAnsiTheme="majorBidi" w:cstheme="majorBidi"/>
          <w:sz w:val="24"/>
          <w:szCs w:val="24"/>
          <w:lang w:val="fr-FR"/>
        </w:rPr>
        <w:t xml:space="preserve"> la création de projet</w:t>
      </w:r>
      <w:r w:rsidR="00E52C8C" w:rsidRPr="71956FB8">
        <w:rPr>
          <w:rFonts w:asciiTheme="majorBidi" w:hAnsiTheme="majorBidi" w:cstheme="majorBidi"/>
          <w:sz w:val="24"/>
          <w:szCs w:val="24"/>
          <w:lang w:val="fr-FR"/>
        </w:rPr>
        <w:t>s</w:t>
      </w:r>
      <w:r w:rsidR="00FA0D88" w:rsidRPr="71956FB8">
        <w:rPr>
          <w:rFonts w:asciiTheme="majorBidi" w:hAnsiTheme="majorBidi" w:cstheme="majorBidi"/>
          <w:sz w:val="24"/>
          <w:szCs w:val="24"/>
          <w:lang w:val="fr-FR"/>
        </w:rPr>
        <w:t xml:space="preserve"> </w:t>
      </w:r>
      <w:r w:rsidR="00E52C8C" w:rsidRPr="71956FB8">
        <w:rPr>
          <w:rFonts w:asciiTheme="majorBidi" w:hAnsiTheme="majorBidi" w:cstheme="majorBidi"/>
          <w:sz w:val="24"/>
          <w:szCs w:val="24"/>
          <w:lang w:val="fr-FR"/>
        </w:rPr>
        <w:t>créatifs</w:t>
      </w:r>
      <w:r w:rsidR="00FA0D88" w:rsidRPr="71956FB8">
        <w:rPr>
          <w:rFonts w:asciiTheme="majorBidi" w:hAnsiTheme="majorBidi" w:cstheme="majorBidi"/>
          <w:sz w:val="24"/>
          <w:szCs w:val="24"/>
          <w:lang w:val="fr-FR"/>
        </w:rPr>
        <w:t xml:space="preserve"> comme la cuisine, la fabrication de bijoux ou l’organisation d’</w:t>
      </w:r>
      <w:r w:rsidR="00E52C8C" w:rsidRPr="71956FB8">
        <w:rPr>
          <w:rFonts w:asciiTheme="majorBidi" w:hAnsiTheme="majorBidi" w:cstheme="majorBidi"/>
          <w:sz w:val="24"/>
          <w:szCs w:val="24"/>
          <w:lang w:val="fr-FR"/>
        </w:rPr>
        <w:t>exposition</w:t>
      </w:r>
      <w:r w:rsidR="00FA0D88" w:rsidRPr="71956FB8">
        <w:rPr>
          <w:rFonts w:asciiTheme="majorBidi" w:hAnsiTheme="majorBidi" w:cstheme="majorBidi"/>
          <w:sz w:val="24"/>
          <w:szCs w:val="24"/>
          <w:lang w:val="fr-FR"/>
        </w:rPr>
        <w:t xml:space="preserve"> </w:t>
      </w:r>
      <w:r w:rsidR="00E52C8C" w:rsidRPr="71956FB8">
        <w:rPr>
          <w:rFonts w:asciiTheme="majorBidi" w:hAnsiTheme="majorBidi" w:cstheme="majorBidi"/>
          <w:sz w:val="24"/>
          <w:szCs w:val="24"/>
          <w:lang w:val="fr-FR"/>
        </w:rPr>
        <w:t>artistique</w:t>
      </w:r>
      <w:r w:rsidR="00FA0D88" w:rsidRPr="71956FB8">
        <w:rPr>
          <w:rFonts w:asciiTheme="majorBidi" w:hAnsiTheme="majorBidi" w:cstheme="majorBidi"/>
          <w:sz w:val="24"/>
          <w:szCs w:val="24"/>
          <w:lang w:val="fr-FR"/>
        </w:rPr>
        <w:t>. D’autre</w:t>
      </w:r>
      <w:r w:rsidR="00E52C8C" w:rsidRPr="71956FB8">
        <w:rPr>
          <w:rFonts w:asciiTheme="majorBidi" w:hAnsiTheme="majorBidi" w:cstheme="majorBidi"/>
          <w:sz w:val="24"/>
          <w:szCs w:val="24"/>
          <w:lang w:val="fr-FR"/>
        </w:rPr>
        <w:t>s</w:t>
      </w:r>
      <w:r w:rsidR="00FA0D88" w:rsidRPr="71956FB8">
        <w:rPr>
          <w:rFonts w:asciiTheme="majorBidi" w:hAnsiTheme="majorBidi" w:cstheme="majorBidi"/>
          <w:sz w:val="24"/>
          <w:szCs w:val="24"/>
          <w:lang w:val="fr-FR"/>
        </w:rPr>
        <w:t xml:space="preserve"> </w:t>
      </w:r>
      <w:r w:rsidR="00E52C8C" w:rsidRPr="71956FB8">
        <w:rPr>
          <w:rFonts w:asciiTheme="majorBidi" w:hAnsiTheme="majorBidi" w:cstheme="majorBidi"/>
          <w:sz w:val="24"/>
          <w:szCs w:val="24"/>
          <w:lang w:val="fr-FR"/>
        </w:rPr>
        <w:t>participent</w:t>
      </w:r>
      <w:r w:rsidR="00FA0D88" w:rsidRPr="71956FB8">
        <w:rPr>
          <w:rFonts w:asciiTheme="majorBidi" w:hAnsiTheme="majorBidi" w:cstheme="majorBidi"/>
          <w:sz w:val="24"/>
          <w:szCs w:val="24"/>
          <w:lang w:val="fr-FR"/>
        </w:rPr>
        <w:t xml:space="preserve"> dan</w:t>
      </w:r>
      <w:r w:rsidR="00E52C8C" w:rsidRPr="71956FB8">
        <w:rPr>
          <w:rFonts w:asciiTheme="majorBidi" w:hAnsiTheme="majorBidi" w:cstheme="majorBidi"/>
          <w:sz w:val="24"/>
          <w:szCs w:val="24"/>
          <w:lang w:val="fr-FR"/>
        </w:rPr>
        <w:t>s des actions plus engagé</w:t>
      </w:r>
      <w:r w:rsidR="6F9D1965" w:rsidRPr="71956FB8">
        <w:rPr>
          <w:rFonts w:asciiTheme="majorBidi" w:hAnsiTheme="majorBidi" w:cstheme="majorBidi"/>
          <w:sz w:val="24"/>
          <w:szCs w:val="24"/>
          <w:lang w:val="fr-FR"/>
        </w:rPr>
        <w:t>es</w:t>
      </w:r>
      <w:r w:rsidR="00E52C8C" w:rsidRPr="71956FB8">
        <w:rPr>
          <w:rFonts w:asciiTheme="majorBidi" w:hAnsiTheme="majorBidi" w:cstheme="majorBidi"/>
          <w:sz w:val="24"/>
          <w:szCs w:val="24"/>
          <w:lang w:val="fr-FR"/>
        </w:rPr>
        <w:t xml:space="preserve"> comme</w:t>
      </w:r>
      <w:r w:rsidR="008115CA" w:rsidRPr="71956FB8">
        <w:rPr>
          <w:rFonts w:asciiTheme="majorBidi" w:hAnsiTheme="majorBidi" w:cstheme="majorBidi"/>
          <w:sz w:val="24"/>
          <w:szCs w:val="24"/>
          <w:lang w:val="fr-FR"/>
        </w:rPr>
        <w:t xml:space="preserve"> l’élaboration de travaux académiques visant à améliorer la </w:t>
      </w:r>
      <w:r w:rsidR="00E52C8C" w:rsidRPr="71956FB8">
        <w:rPr>
          <w:rFonts w:asciiTheme="majorBidi" w:hAnsiTheme="majorBidi" w:cstheme="majorBidi"/>
          <w:sz w:val="24"/>
          <w:szCs w:val="24"/>
          <w:lang w:val="fr-FR"/>
        </w:rPr>
        <w:t>protection</w:t>
      </w:r>
      <w:r w:rsidR="008115CA" w:rsidRPr="71956FB8">
        <w:rPr>
          <w:rFonts w:asciiTheme="majorBidi" w:hAnsiTheme="majorBidi" w:cstheme="majorBidi"/>
          <w:sz w:val="24"/>
          <w:szCs w:val="24"/>
          <w:lang w:val="fr-FR"/>
        </w:rPr>
        <w:t xml:space="preserve"> des femmes migrantes sans papiers victimes de violence. </w:t>
      </w:r>
      <w:r w:rsidR="006E24FE" w:rsidRPr="71956FB8">
        <w:rPr>
          <w:rFonts w:asciiTheme="majorBidi" w:hAnsiTheme="majorBidi" w:cstheme="majorBidi"/>
          <w:sz w:val="24"/>
          <w:szCs w:val="24"/>
          <w:lang w:val="fr-FR"/>
        </w:rPr>
        <w:t xml:space="preserve">Sur le plan social, les organisations </w:t>
      </w:r>
      <w:r w:rsidR="00AB463D" w:rsidRPr="71956FB8">
        <w:rPr>
          <w:rFonts w:asciiTheme="majorBidi" w:hAnsiTheme="majorBidi" w:cstheme="majorBidi"/>
          <w:sz w:val="24"/>
          <w:szCs w:val="24"/>
          <w:lang w:val="fr-FR"/>
        </w:rPr>
        <w:t>de</w:t>
      </w:r>
      <w:r w:rsidR="006E24FE" w:rsidRPr="71956FB8">
        <w:rPr>
          <w:rFonts w:asciiTheme="majorBidi" w:hAnsiTheme="majorBidi" w:cstheme="majorBidi"/>
          <w:sz w:val="24"/>
          <w:szCs w:val="24"/>
          <w:lang w:val="fr-FR"/>
        </w:rPr>
        <w:t xml:space="preserve"> la société civile s’avèrent être l’une des ressources majeures dans le </w:t>
      </w:r>
      <w:r w:rsidR="006E24FE" w:rsidRPr="71956FB8">
        <w:rPr>
          <w:rFonts w:asciiTheme="majorBidi" w:hAnsiTheme="majorBidi" w:cstheme="majorBidi"/>
          <w:sz w:val="24"/>
          <w:szCs w:val="24"/>
          <w:lang w:val="fr-FR"/>
        </w:rPr>
        <w:lastRenderedPageBreak/>
        <w:t>processus de résilience des femmes sans-papiers. Ces institutions offrent non seulement une assistance juridique, matérielle et sociale (ex. accès à la formation et apprentissage des langues) mais aussi un soutien moral</w:t>
      </w:r>
      <w:r w:rsidR="00E27F86" w:rsidRPr="71956FB8">
        <w:rPr>
          <w:rFonts w:asciiTheme="majorBidi" w:hAnsiTheme="majorBidi" w:cstheme="majorBidi"/>
          <w:sz w:val="24"/>
          <w:szCs w:val="24"/>
          <w:lang w:val="fr-FR"/>
        </w:rPr>
        <w:t xml:space="preserve">. </w:t>
      </w:r>
      <w:r w:rsidR="006E24FE" w:rsidRPr="71956FB8">
        <w:rPr>
          <w:rFonts w:asciiTheme="majorBidi" w:hAnsiTheme="majorBidi" w:cstheme="majorBidi"/>
          <w:sz w:val="24"/>
          <w:szCs w:val="24"/>
          <w:lang w:val="fr-FR"/>
        </w:rPr>
        <w:t>Elles réduisent leur isolement, en leur offrant des espaces d’expression, et en renforçant leur sentiment d’appartenance et de bien-être.</w:t>
      </w:r>
      <w:r w:rsidR="00E27F86" w:rsidRPr="71956FB8">
        <w:rPr>
          <w:rFonts w:asciiTheme="majorBidi" w:hAnsiTheme="majorBidi" w:cstheme="majorBidi"/>
          <w:sz w:val="24"/>
          <w:szCs w:val="24"/>
          <w:lang w:val="fr-FR"/>
        </w:rPr>
        <w:t xml:space="preserve"> </w:t>
      </w:r>
      <w:r w:rsidR="00992A5F" w:rsidRPr="71956FB8">
        <w:rPr>
          <w:rFonts w:asciiTheme="majorBidi" w:hAnsiTheme="majorBidi" w:cstheme="majorBidi"/>
          <w:sz w:val="24"/>
          <w:szCs w:val="24"/>
          <w:lang w:val="fr-FR"/>
        </w:rPr>
        <w:t>D’autres formes de résilience se manifestent</w:t>
      </w:r>
      <w:r w:rsidR="00121D99" w:rsidRPr="71956FB8">
        <w:rPr>
          <w:rFonts w:asciiTheme="majorBidi" w:hAnsiTheme="majorBidi" w:cstheme="majorBidi"/>
          <w:sz w:val="24"/>
          <w:szCs w:val="24"/>
          <w:lang w:val="fr-FR"/>
        </w:rPr>
        <w:t xml:space="preserve"> aussi</w:t>
      </w:r>
      <w:r w:rsidR="00992A5F" w:rsidRPr="71956FB8">
        <w:rPr>
          <w:rFonts w:asciiTheme="majorBidi" w:hAnsiTheme="majorBidi" w:cstheme="majorBidi"/>
          <w:sz w:val="24"/>
          <w:szCs w:val="24"/>
          <w:lang w:val="fr-FR"/>
        </w:rPr>
        <w:t xml:space="preserve"> </w:t>
      </w:r>
      <w:r w:rsidR="00121D99" w:rsidRPr="71956FB8">
        <w:rPr>
          <w:rFonts w:asciiTheme="majorBidi" w:hAnsiTheme="majorBidi" w:cstheme="majorBidi"/>
          <w:sz w:val="24"/>
          <w:szCs w:val="24"/>
          <w:lang w:val="fr-FR"/>
        </w:rPr>
        <w:t>à travers la mobilisation collective</w:t>
      </w:r>
      <w:r w:rsidR="00992A5F" w:rsidRPr="71956FB8">
        <w:rPr>
          <w:rFonts w:asciiTheme="majorBidi" w:hAnsiTheme="majorBidi" w:cstheme="majorBidi"/>
          <w:sz w:val="24"/>
          <w:szCs w:val="24"/>
          <w:lang w:val="fr-FR"/>
        </w:rPr>
        <w:t xml:space="preserve"> et </w:t>
      </w:r>
      <w:r w:rsidR="00121D99" w:rsidRPr="71956FB8">
        <w:rPr>
          <w:rFonts w:asciiTheme="majorBidi" w:hAnsiTheme="majorBidi" w:cstheme="majorBidi"/>
          <w:sz w:val="24"/>
          <w:szCs w:val="24"/>
          <w:lang w:val="fr-FR"/>
        </w:rPr>
        <w:t xml:space="preserve">le </w:t>
      </w:r>
      <w:r w:rsidR="0013271E" w:rsidRPr="71956FB8">
        <w:rPr>
          <w:rFonts w:asciiTheme="majorBidi" w:hAnsiTheme="majorBidi" w:cstheme="majorBidi"/>
          <w:sz w:val="24"/>
          <w:szCs w:val="24"/>
          <w:lang w:val="fr-FR"/>
        </w:rPr>
        <w:t>militantisme</w:t>
      </w:r>
      <w:r w:rsidR="00992A5F" w:rsidRPr="71956FB8">
        <w:rPr>
          <w:rFonts w:asciiTheme="majorBidi" w:hAnsiTheme="majorBidi" w:cstheme="majorBidi"/>
          <w:sz w:val="24"/>
          <w:szCs w:val="24"/>
          <w:lang w:val="fr-FR"/>
        </w:rPr>
        <w:t>. A titre d’</w:t>
      </w:r>
      <w:r w:rsidR="0013271E" w:rsidRPr="71956FB8">
        <w:rPr>
          <w:rFonts w:asciiTheme="majorBidi" w:hAnsiTheme="majorBidi" w:cstheme="majorBidi"/>
          <w:sz w:val="24"/>
          <w:szCs w:val="24"/>
          <w:lang w:val="fr-FR"/>
        </w:rPr>
        <w:t>exemple</w:t>
      </w:r>
      <w:r w:rsidR="00992A5F" w:rsidRPr="71956FB8">
        <w:rPr>
          <w:rFonts w:asciiTheme="majorBidi" w:hAnsiTheme="majorBidi" w:cstheme="majorBidi"/>
          <w:sz w:val="24"/>
          <w:szCs w:val="24"/>
          <w:lang w:val="fr-FR"/>
        </w:rPr>
        <w:t>, des femmes sans-papiers ont occupé un ancien hôtel à Bruxelles avec leurs enfants pour attirer l’attention sur leurs conditions de vie précaires</w:t>
      </w:r>
      <w:r w:rsidR="0013271E" w:rsidRPr="71956FB8">
        <w:rPr>
          <w:rStyle w:val="Appelnotedebasdep"/>
          <w:rFonts w:asciiTheme="majorBidi" w:hAnsiTheme="majorBidi" w:cstheme="majorBidi"/>
          <w:sz w:val="24"/>
          <w:szCs w:val="24"/>
          <w:lang w:val="fr-FR"/>
        </w:rPr>
        <w:footnoteReference w:id="6"/>
      </w:r>
      <w:r w:rsidR="00992A5F" w:rsidRPr="71956FB8">
        <w:rPr>
          <w:rFonts w:asciiTheme="majorBidi" w:hAnsiTheme="majorBidi" w:cstheme="majorBidi"/>
          <w:sz w:val="24"/>
          <w:szCs w:val="24"/>
          <w:lang w:val="fr-FR"/>
        </w:rPr>
        <w:t xml:space="preserve">. Ces occupations </w:t>
      </w:r>
      <w:r w:rsidR="00121D99" w:rsidRPr="71956FB8">
        <w:rPr>
          <w:rFonts w:asciiTheme="majorBidi" w:hAnsiTheme="majorBidi" w:cstheme="majorBidi"/>
          <w:sz w:val="24"/>
          <w:szCs w:val="24"/>
          <w:lang w:val="fr-FR"/>
        </w:rPr>
        <w:t>visaient</w:t>
      </w:r>
      <w:r w:rsidR="00E27F86" w:rsidRPr="71956FB8">
        <w:rPr>
          <w:rFonts w:asciiTheme="majorBidi" w:hAnsiTheme="majorBidi" w:cstheme="majorBidi"/>
          <w:sz w:val="24"/>
          <w:szCs w:val="24"/>
          <w:lang w:val="fr-FR"/>
        </w:rPr>
        <w:t xml:space="preserve"> à sensibiliser le public. </w:t>
      </w:r>
      <w:r w:rsidR="00992A5F" w:rsidRPr="71956FB8">
        <w:rPr>
          <w:rFonts w:asciiTheme="majorBidi" w:hAnsiTheme="majorBidi" w:cstheme="majorBidi"/>
          <w:sz w:val="24"/>
          <w:szCs w:val="24"/>
          <w:lang w:val="fr-FR"/>
        </w:rPr>
        <w:t>À Liège, durant la pandémie de COVID-19, un collectif de femmes sans-papiers a lancé le projet “</w:t>
      </w:r>
      <w:r w:rsidR="00992A5F" w:rsidRPr="5ECE7692">
        <w:rPr>
          <w:rFonts w:asciiTheme="majorBidi" w:hAnsiTheme="majorBidi" w:cstheme="majorBidi"/>
          <w:i/>
          <w:iCs/>
          <w:sz w:val="24"/>
          <w:szCs w:val="24"/>
          <w:lang w:val="fr-FR"/>
        </w:rPr>
        <w:t>Les Masques Solidaires</w:t>
      </w:r>
      <w:r w:rsidR="00992A5F" w:rsidRPr="71956FB8">
        <w:rPr>
          <w:rFonts w:asciiTheme="majorBidi" w:hAnsiTheme="majorBidi" w:cstheme="majorBidi"/>
          <w:sz w:val="24"/>
          <w:szCs w:val="24"/>
          <w:lang w:val="fr-FR"/>
        </w:rPr>
        <w:t>”, produisant plus de 7000 masques</w:t>
      </w:r>
      <w:r w:rsidR="0013271E" w:rsidRPr="71956FB8">
        <w:rPr>
          <w:rStyle w:val="Appelnotedebasdep"/>
          <w:rFonts w:asciiTheme="majorBidi" w:hAnsiTheme="majorBidi" w:cstheme="majorBidi"/>
          <w:sz w:val="24"/>
          <w:szCs w:val="24"/>
          <w:lang w:val="fr-FR"/>
        </w:rPr>
        <w:footnoteReference w:id="7"/>
      </w:r>
      <w:r w:rsidR="00992A5F" w:rsidRPr="71956FB8">
        <w:rPr>
          <w:rFonts w:asciiTheme="majorBidi" w:hAnsiTheme="majorBidi" w:cstheme="majorBidi"/>
          <w:sz w:val="24"/>
          <w:szCs w:val="24"/>
          <w:lang w:val="fr-FR"/>
        </w:rPr>
        <w:t xml:space="preserve">. Ce projet répondait </w:t>
      </w:r>
      <w:r w:rsidR="60C7DDEF" w:rsidRPr="71956FB8">
        <w:rPr>
          <w:rFonts w:asciiTheme="majorBidi" w:hAnsiTheme="majorBidi" w:cstheme="majorBidi"/>
          <w:sz w:val="24"/>
          <w:szCs w:val="24"/>
          <w:lang w:val="fr-FR"/>
        </w:rPr>
        <w:t xml:space="preserve">non seulement </w:t>
      </w:r>
      <w:r w:rsidR="0013271E" w:rsidRPr="71956FB8">
        <w:rPr>
          <w:rFonts w:asciiTheme="majorBidi" w:hAnsiTheme="majorBidi" w:cstheme="majorBidi"/>
          <w:sz w:val="24"/>
          <w:szCs w:val="24"/>
          <w:lang w:val="fr-FR"/>
        </w:rPr>
        <w:t>à une urgence</w:t>
      </w:r>
      <w:r w:rsidR="00992A5F" w:rsidRPr="71956FB8">
        <w:rPr>
          <w:rFonts w:asciiTheme="majorBidi" w:hAnsiTheme="majorBidi" w:cstheme="majorBidi"/>
          <w:sz w:val="24"/>
          <w:szCs w:val="24"/>
          <w:lang w:val="fr-FR"/>
        </w:rPr>
        <w:t xml:space="preserve"> sanitaire, mais servait également à donner une visibilité à leur cause et à souligner leur </w:t>
      </w:r>
      <w:r w:rsidR="0013271E" w:rsidRPr="71956FB8">
        <w:rPr>
          <w:rFonts w:asciiTheme="majorBidi" w:hAnsiTheme="majorBidi" w:cstheme="majorBidi"/>
          <w:sz w:val="24"/>
          <w:szCs w:val="24"/>
          <w:lang w:val="fr-FR"/>
        </w:rPr>
        <w:t xml:space="preserve">utilité et </w:t>
      </w:r>
      <w:r w:rsidR="00992A5F" w:rsidRPr="71956FB8">
        <w:rPr>
          <w:rFonts w:asciiTheme="majorBidi" w:hAnsiTheme="majorBidi" w:cstheme="majorBidi"/>
          <w:sz w:val="24"/>
          <w:szCs w:val="24"/>
          <w:lang w:val="fr-FR"/>
        </w:rPr>
        <w:t xml:space="preserve">contribution </w:t>
      </w:r>
      <w:r w:rsidR="0013271E" w:rsidRPr="71956FB8">
        <w:rPr>
          <w:rFonts w:asciiTheme="majorBidi" w:hAnsiTheme="majorBidi" w:cstheme="majorBidi"/>
          <w:sz w:val="24"/>
          <w:szCs w:val="24"/>
          <w:lang w:val="fr-FR"/>
        </w:rPr>
        <w:t>positive</w:t>
      </w:r>
      <w:r w:rsidR="00992A5F" w:rsidRPr="71956FB8">
        <w:rPr>
          <w:rFonts w:asciiTheme="majorBidi" w:hAnsiTheme="majorBidi" w:cstheme="majorBidi"/>
          <w:sz w:val="24"/>
          <w:szCs w:val="24"/>
          <w:lang w:val="fr-FR"/>
        </w:rPr>
        <w:t xml:space="preserve"> malgré leur exclusion sociale.</w:t>
      </w:r>
    </w:p>
    <w:p w14:paraId="2C90D6FA" w14:textId="6F9346BA" w:rsidR="53534EBE" w:rsidRDefault="53534EBE" w:rsidP="53534EBE">
      <w:pPr>
        <w:spacing w:line="276" w:lineRule="auto"/>
        <w:jc w:val="both"/>
        <w:rPr>
          <w:rFonts w:asciiTheme="majorBidi" w:hAnsiTheme="majorBidi" w:cstheme="majorBidi"/>
          <w:sz w:val="24"/>
          <w:szCs w:val="24"/>
          <w:lang w:val="fr-FR"/>
        </w:rPr>
      </w:pPr>
    </w:p>
    <w:p w14:paraId="32C3E49C" w14:textId="4CF67A52" w:rsidR="00682B0B" w:rsidRPr="00FA4058" w:rsidRDefault="00FA4058" w:rsidP="00FA4058">
      <w:pPr>
        <w:pStyle w:val="NormalWeb"/>
        <w:spacing w:line="276" w:lineRule="auto"/>
        <w:jc w:val="both"/>
        <w:rPr>
          <w:b/>
          <w:bCs/>
        </w:rPr>
      </w:pPr>
      <w:r w:rsidRPr="5ECE7692">
        <w:rPr>
          <w:b/>
          <w:bCs/>
        </w:rPr>
        <w:t>Conclusion</w:t>
      </w:r>
    </w:p>
    <w:p w14:paraId="6B7C9500" w14:textId="66219CEC" w:rsidR="000A791A" w:rsidRPr="000A791A" w:rsidRDefault="007F6F13" w:rsidP="5ECE7692">
      <w:pPr>
        <w:pStyle w:val="NormalWeb"/>
        <w:spacing w:line="276" w:lineRule="auto"/>
        <w:jc w:val="both"/>
        <w:rPr>
          <w:b/>
          <w:bCs/>
        </w:rPr>
      </w:pPr>
      <w:r w:rsidRPr="5ECE7692">
        <w:rPr>
          <w:b/>
          <w:bCs/>
        </w:rPr>
        <w:t>L’</w:t>
      </w:r>
      <w:r w:rsidR="00E957CB" w:rsidRPr="5ECE7692">
        <w:rPr>
          <w:b/>
          <w:bCs/>
        </w:rPr>
        <w:t>approche souvent adopté</w:t>
      </w:r>
      <w:r w:rsidR="2F8A2C43" w:rsidRPr="5ECE7692">
        <w:rPr>
          <w:b/>
          <w:bCs/>
        </w:rPr>
        <w:t>e</w:t>
      </w:r>
      <w:r w:rsidR="00E957CB" w:rsidRPr="5ECE7692">
        <w:rPr>
          <w:b/>
          <w:bCs/>
        </w:rPr>
        <w:t xml:space="preserve"> quand on </w:t>
      </w:r>
      <w:r w:rsidR="00AB463D" w:rsidRPr="5ECE7692">
        <w:rPr>
          <w:b/>
          <w:bCs/>
        </w:rPr>
        <w:t>parle</w:t>
      </w:r>
      <w:r w:rsidRPr="5ECE7692">
        <w:rPr>
          <w:b/>
          <w:bCs/>
        </w:rPr>
        <w:t xml:space="preserve"> des femmes migrantes sans-papiers</w:t>
      </w:r>
      <w:r w:rsidR="00E957CB" w:rsidRPr="5ECE7692">
        <w:rPr>
          <w:b/>
          <w:bCs/>
        </w:rPr>
        <w:t xml:space="preserve"> est de se focaliser </w:t>
      </w:r>
      <w:r w:rsidRPr="5ECE7692">
        <w:rPr>
          <w:b/>
          <w:bCs/>
        </w:rPr>
        <w:t>sur leur vulnérabilité, les considérant comme des vic</w:t>
      </w:r>
      <w:r w:rsidR="00AB463D" w:rsidRPr="5ECE7692">
        <w:rPr>
          <w:b/>
          <w:bCs/>
        </w:rPr>
        <w:t>times impuissantes. Bien que cet</w:t>
      </w:r>
      <w:r w:rsidRPr="5ECE7692">
        <w:rPr>
          <w:b/>
          <w:bCs/>
        </w:rPr>
        <w:t xml:space="preserve"> </w:t>
      </w:r>
      <w:r w:rsidR="00AB463D" w:rsidRPr="5ECE7692">
        <w:rPr>
          <w:b/>
          <w:bCs/>
        </w:rPr>
        <w:t>aspect</w:t>
      </w:r>
      <w:r w:rsidRPr="5ECE7692">
        <w:rPr>
          <w:b/>
          <w:bCs/>
        </w:rPr>
        <w:t xml:space="preserve"> ne </w:t>
      </w:r>
      <w:proofErr w:type="gramStart"/>
      <w:r w:rsidR="00AB463D" w:rsidRPr="5ECE7692">
        <w:rPr>
          <w:b/>
          <w:bCs/>
        </w:rPr>
        <w:t>peut</w:t>
      </w:r>
      <w:proofErr w:type="gramEnd"/>
      <w:r w:rsidR="00AB463D" w:rsidRPr="5ECE7692">
        <w:rPr>
          <w:b/>
          <w:bCs/>
        </w:rPr>
        <w:t xml:space="preserve"> et ne doit</w:t>
      </w:r>
      <w:r w:rsidRPr="5ECE7692">
        <w:rPr>
          <w:b/>
          <w:bCs/>
        </w:rPr>
        <w:t xml:space="preserve"> pas être ignoré, se </w:t>
      </w:r>
      <w:r w:rsidR="00E957CB" w:rsidRPr="5ECE7692">
        <w:rPr>
          <w:b/>
          <w:bCs/>
        </w:rPr>
        <w:t>concentrer</w:t>
      </w:r>
      <w:r w:rsidRPr="5ECE7692">
        <w:rPr>
          <w:b/>
          <w:bCs/>
        </w:rPr>
        <w:t xml:space="preserve"> uniquement su</w:t>
      </w:r>
      <w:r w:rsidR="00AB463D" w:rsidRPr="5ECE7692">
        <w:rPr>
          <w:b/>
          <w:bCs/>
        </w:rPr>
        <w:t>r leurs souffrances occulte leur</w:t>
      </w:r>
      <w:r w:rsidRPr="5ECE7692">
        <w:rPr>
          <w:b/>
          <w:bCs/>
        </w:rPr>
        <w:t xml:space="preserve"> capacité à résister et à se </w:t>
      </w:r>
      <w:r w:rsidR="00F859FF" w:rsidRPr="5ECE7692">
        <w:rPr>
          <w:b/>
          <w:bCs/>
        </w:rPr>
        <w:t>réinventer</w:t>
      </w:r>
      <w:r w:rsidRPr="5ECE7692">
        <w:rPr>
          <w:b/>
          <w:bCs/>
        </w:rPr>
        <w:t>.</w:t>
      </w:r>
      <w:r w:rsidR="00F859FF">
        <w:t xml:space="preserve"> </w:t>
      </w:r>
      <w:r>
        <w:t xml:space="preserve">Il est donc </w:t>
      </w:r>
      <w:r w:rsidR="00F859FF">
        <w:t>essentiel</w:t>
      </w:r>
      <w:r>
        <w:t xml:space="preserve"> de changer de perspective et de donner une visibilité plus importante à la </w:t>
      </w:r>
      <w:r w:rsidR="00F859FF">
        <w:t>manifes</w:t>
      </w:r>
      <w:r w:rsidR="00700AC1">
        <w:t>ta</w:t>
      </w:r>
      <w:r w:rsidR="00F859FF">
        <w:t>tion</w:t>
      </w:r>
      <w:r>
        <w:t xml:space="preserve"> de la résilience de </w:t>
      </w:r>
      <w:r w:rsidR="00F859FF">
        <w:t>ces femmes</w:t>
      </w:r>
      <w:r>
        <w:t xml:space="preserve"> sous toutes ces formes.</w:t>
      </w:r>
      <w:r w:rsidR="000A791A">
        <w:t xml:space="preserve"> </w:t>
      </w:r>
      <w:r w:rsidR="00C83456">
        <w:t xml:space="preserve">  En mettant en lumière la contribution active des femmes sans-papiers à la société, </w:t>
      </w:r>
      <w:r w:rsidR="7C1F24B0">
        <w:t>nous participerions à revaloriser leur existence et présence</w:t>
      </w:r>
      <w:r w:rsidR="6E724ED3">
        <w:t xml:space="preserve"> tout en</w:t>
      </w:r>
      <w:r w:rsidR="00C83456">
        <w:t xml:space="preserve"> déconstrui</w:t>
      </w:r>
      <w:r w:rsidR="114852D9">
        <w:t>sant</w:t>
      </w:r>
      <w:r w:rsidR="00C83456">
        <w:t xml:space="preserve"> certains stéréotypes associés. </w:t>
      </w:r>
      <w:r w:rsidR="000A791A">
        <w:t xml:space="preserve">De plus, un facteur fondamental de cette dynamique de résilience est l’importance de la solidarité et de l’engagement citoyen au sein du tissu associatif. Dans ce sens, nous estimons que les </w:t>
      </w:r>
      <w:proofErr w:type="spellStart"/>
      <w:r w:rsidR="000A791A">
        <w:t>citoyen</w:t>
      </w:r>
      <w:r w:rsidR="00EF4F1A" w:rsidRPr="5ECE7692">
        <w:rPr>
          <w:rFonts w:asciiTheme="majorBidi" w:hAnsiTheme="majorBidi" w:cstheme="majorBidi"/>
        </w:rPr>
        <w:t>·nes</w:t>
      </w:r>
      <w:proofErr w:type="spellEnd"/>
      <w:r w:rsidR="00EF4F1A" w:rsidRPr="5ECE7692">
        <w:rPr>
          <w:rFonts w:asciiTheme="majorBidi" w:hAnsiTheme="majorBidi" w:cstheme="majorBidi"/>
        </w:rPr>
        <w:t xml:space="preserve"> </w:t>
      </w:r>
      <w:r w:rsidR="000A791A">
        <w:t xml:space="preserve">peuvent s’impliquer de multiples façons pour soutenir les associations. </w:t>
      </w:r>
      <w:r w:rsidR="00EF4F1A">
        <w:t xml:space="preserve">S’engager </w:t>
      </w:r>
      <w:r w:rsidR="000A791A">
        <w:t>comme bénévole en aidant dans des démarches administratives, accompagner des femmes sans-papiers lors de rendez-vous, ou encore participer à des ateliers de formation pour les aider à acquérir de nouvelles compétences (ex. apprentissage des langues). Soutenir financièrement les associations</w:t>
      </w:r>
      <w:r w:rsidR="006A3A14">
        <w:t xml:space="preserve"> en organisant</w:t>
      </w:r>
      <w:r w:rsidR="000A791A">
        <w:t xml:space="preserve"> ou </w:t>
      </w:r>
      <w:r w:rsidR="006A3A14">
        <w:t>en contribuant</w:t>
      </w:r>
      <w:r w:rsidR="000A791A">
        <w:t xml:space="preserve"> à des collectes de fonds pour financer des services d’aide juridique, psychologique ou médicale pour ces femmes. Participer à la sensibilisation et au plaidoyer en relayant les campagnes pour défendre les droits des migrants sans-papiers, et donner plus de visibilité à leur cause sur les réseaux sociaux. Enfin, l’</w:t>
      </w:r>
      <w:r w:rsidR="006A3A14">
        <w:t>hébergement solidaire</w:t>
      </w:r>
      <w:r w:rsidR="00332F0A">
        <w:t xml:space="preserve"> (offrir un logement temporaire)</w:t>
      </w:r>
      <w:r w:rsidR="006A3A14">
        <w:t xml:space="preserve"> peut être</w:t>
      </w:r>
      <w:r w:rsidR="00651627">
        <w:t xml:space="preserve"> aussi</w:t>
      </w:r>
      <w:r w:rsidR="006A3A14">
        <w:t xml:space="preserve"> considéré</w:t>
      </w:r>
      <w:r w:rsidR="00651627">
        <w:t xml:space="preserve"> comme</w:t>
      </w:r>
      <w:r w:rsidR="006A3A14">
        <w:t xml:space="preserve"> option</w:t>
      </w:r>
      <w:r w:rsidR="000A791A">
        <w:t xml:space="preserve"> </w:t>
      </w:r>
      <w:r w:rsidR="00651627">
        <w:t>pour aider les femmes sans-papier qui ont un risque élevé de se retrouver dans la rue.</w:t>
      </w:r>
    </w:p>
    <w:p w14:paraId="3E57B11D" w14:textId="02A6D9C0" w:rsidR="00E957CB" w:rsidRDefault="15942052" w:rsidP="53534EBE">
      <w:pPr>
        <w:pStyle w:val="NormalWeb"/>
        <w:spacing w:line="276" w:lineRule="auto"/>
        <w:jc w:val="both"/>
        <w:rPr>
          <w:rFonts w:asciiTheme="majorBidi" w:hAnsiTheme="majorBidi" w:cstheme="majorBidi"/>
          <w:b/>
          <w:bCs/>
        </w:rPr>
      </w:pPr>
      <w:r w:rsidRPr="53534EBE">
        <w:rPr>
          <w:rFonts w:asciiTheme="majorBidi" w:hAnsiTheme="majorBidi" w:cstheme="majorBidi"/>
          <w:b/>
          <w:bCs/>
        </w:rPr>
        <w:t xml:space="preserve">Notons que </w:t>
      </w:r>
      <w:r w:rsidR="00346C85" w:rsidRPr="53534EBE">
        <w:rPr>
          <w:rFonts w:asciiTheme="majorBidi" w:hAnsiTheme="majorBidi" w:cstheme="majorBidi"/>
          <w:b/>
          <w:bCs/>
        </w:rPr>
        <w:t>n</w:t>
      </w:r>
      <w:r w:rsidR="00E957CB" w:rsidRPr="53534EBE">
        <w:rPr>
          <w:rFonts w:asciiTheme="majorBidi" w:hAnsiTheme="majorBidi" w:cstheme="majorBidi"/>
          <w:b/>
          <w:bCs/>
        </w:rPr>
        <w:t>otre positionnement n</w:t>
      </w:r>
      <w:r w:rsidR="00AB463D" w:rsidRPr="53534EBE">
        <w:rPr>
          <w:rFonts w:asciiTheme="majorBidi" w:hAnsiTheme="majorBidi" w:cstheme="majorBidi"/>
          <w:b/>
          <w:bCs/>
        </w:rPr>
        <w:t>e s’inscrit</w:t>
      </w:r>
      <w:r w:rsidR="00E957CB" w:rsidRPr="53534EBE">
        <w:rPr>
          <w:rFonts w:asciiTheme="majorBidi" w:hAnsiTheme="majorBidi" w:cstheme="majorBidi"/>
          <w:b/>
          <w:bCs/>
        </w:rPr>
        <w:t xml:space="preserve"> </w:t>
      </w:r>
      <w:r w:rsidR="4910E0FB" w:rsidRPr="53534EBE">
        <w:rPr>
          <w:rFonts w:asciiTheme="majorBidi" w:hAnsiTheme="majorBidi" w:cstheme="majorBidi"/>
          <w:b/>
          <w:bCs/>
        </w:rPr>
        <w:t xml:space="preserve">toutefois </w:t>
      </w:r>
      <w:r w:rsidR="00E957CB" w:rsidRPr="53534EBE">
        <w:rPr>
          <w:rFonts w:asciiTheme="majorBidi" w:hAnsiTheme="majorBidi" w:cstheme="majorBidi"/>
          <w:b/>
          <w:bCs/>
        </w:rPr>
        <w:t>pas dans l’optique d’idéaliser les récits de résilience. Même si ces femmes parviennent à trouver des mécanismes de survie et d’adaptation face à l’adversité, leur force est souvent le résultat d’un combat long et dur face à des système</w:t>
      </w:r>
      <w:r w:rsidR="00A22C53" w:rsidRPr="53534EBE">
        <w:rPr>
          <w:rFonts w:asciiTheme="majorBidi" w:hAnsiTheme="majorBidi" w:cstheme="majorBidi"/>
          <w:b/>
          <w:bCs/>
        </w:rPr>
        <w:t>s</w:t>
      </w:r>
      <w:r w:rsidR="00E957CB" w:rsidRPr="53534EBE">
        <w:rPr>
          <w:rFonts w:asciiTheme="majorBidi" w:hAnsiTheme="majorBidi" w:cstheme="majorBidi"/>
          <w:b/>
          <w:bCs/>
        </w:rPr>
        <w:t xml:space="preserve"> d’oppression et de marginalisation qui les maintienne</w:t>
      </w:r>
      <w:r w:rsidR="00AB463D" w:rsidRPr="53534EBE">
        <w:rPr>
          <w:rFonts w:asciiTheme="majorBidi" w:hAnsiTheme="majorBidi" w:cstheme="majorBidi"/>
          <w:b/>
          <w:bCs/>
        </w:rPr>
        <w:t>nt</w:t>
      </w:r>
      <w:r w:rsidR="00E957CB" w:rsidRPr="53534EBE">
        <w:rPr>
          <w:rFonts w:asciiTheme="majorBidi" w:hAnsiTheme="majorBidi" w:cstheme="majorBidi"/>
          <w:b/>
          <w:bCs/>
        </w:rPr>
        <w:t xml:space="preserve"> dans une </w:t>
      </w:r>
      <w:r w:rsidR="00E957CB" w:rsidRPr="53534EBE">
        <w:rPr>
          <w:rFonts w:asciiTheme="majorBidi" w:hAnsiTheme="majorBidi" w:cstheme="majorBidi"/>
          <w:b/>
          <w:bCs/>
        </w:rPr>
        <w:lastRenderedPageBreak/>
        <w:t xml:space="preserve">précarité prolongée. Par conséquent, </w:t>
      </w:r>
      <w:r w:rsidR="00AB463D" w:rsidRPr="53534EBE">
        <w:rPr>
          <w:rFonts w:asciiTheme="majorBidi" w:hAnsiTheme="majorBidi" w:cstheme="majorBidi"/>
          <w:b/>
          <w:bCs/>
        </w:rPr>
        <w:t xml:space="preserve">parler de la </w:t>
      </w:r>
      <w:r w:rsidR="00E957CB" w:rsidRPr="53534EBE">
        <w:rPr>
          <w:rFonts w:asciiTheme="majorBidi" w:hAnsiTheme="majorBidi" w:cstheme="majorBidi"/>
          <w:b/>
          <w:bCs/>
        </w:rPr>
        <w:t>résilience des femmes migrante sans-papiers doit s’accompagner d’une réflexion critique sur les structures qui les contraignent, afin de ne pas transformer cette capacité en une simple justification de l’inaction institutionne</w:t>
      </w:r>
      <w:r w:rsidR="473A057A" w:rsidRPr="53534EBE">
        <w:rPr>
          <w:rFonts w:asciiTheme="majorBidi" w:hAnsiTheme="majorBidi" w:cstheme="majorBidi"/>
          <w:b/>
          <w:bCs/>
        </w:rPr>
        <w:t>l</w:t>
      </w:r>
      <w:r w:rsidR="00E957CB" w:rsidRPr="53534EBE">
        <w:rPr>
          <w:rFonts w:asciiTheme="majorBidi" w:hAnsiTheme="majorBidi" w:cstheme="majorBidi"/>
          <w:b/>
          <w:bCs/>
        </w:rPr>
        <w:t>l</w:t>
      </w:r>
      <w:r w:rsidR="473A057A" w:rsidRPr="53534EBE">
        <w:rPr>
          <w:rFonts w:asciiTheme="majorBidi" w:hAnsiTheme="majorBidi" w:cstheme="majorBidi"/>
          <w:b/>
          <w:bCs/>
        </w:rPr>
        <w:t>e</w:t>
      </w:r>
      <w:r w:rsidR="00E957CB" w:rsidRPr="53534EBE">
        <w:rPr>
          <w:rFonts w:asciiTheme="majorBidi" w:hAnsiTheme="majorBidi" w:cstheme="majorBidi"/>
          <w:b/>
          <w:bCs/>
        </w:rPr>
        <w:t xml:space="preserve"> et politique.</w:t>
      </w:r>
    </w:p>
    <w:p w14:paraId="27471F9A" w14:textId="77777777" w:rsidR="001B4236" w:rsidRDefault="001B4236" w:rsidP="00FA4058">
      <w:pPr>
        <w:pStyle w:val="NormalWeb"/>
        <w:spacing w:line="276" w:lineRule="auto"/>
        <w:jc w:val="both"/>
        <w:rPr>
          <w:rFonts w:asciiTheme="majorBidi" w:hAnsiTheme="majorBidi" w:cstheme="majorBidi"/>
          <w:b/>
          <w:bCs/>
        </w:rPr>
      </w:pPr>
    </w:p>
    <w:p w14:paraId="75430C75"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03AA9D06"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6DB37850"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504E997D"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6366B341"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396F43D4"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52173656"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26BD043C"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1E276E42"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28D9E1F3"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1909EFE7"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501F0D89"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74485176"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1EC45E54"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7A2AB9A8"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1BDFD64B"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50290A81"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719D4029"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532F195E"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2E4A2214" w14:textId="77777777" w:rsidR="00EF4F1A" w:rsidRPr="00A86078" w:rsidRDefault="00EF4F1A" w:rsidP="71956FB8">
      <w:pPr>
        <w:pStyle w:val="NormalWeb"/>
        <w:spacing w:line="276" w:lineRule="auto"/>
        <w:jc w:val="both"/>
        <w:rPr>
          <w:rFonts w:asciiTheme="majorBidi" w:hAnsiTheme="majorBidi" w:cstheme="majorBidi"/>
          <w:b/>
          <w:bCs/>
          <w:lang w:val="fr-BE"/>
        </w:rPr>
      </w:pPr>
    </w:p>
    <w:p w14:paraId="7E08BB07" w14:textId="50ECFA46" w:rsidR="007C1764" w:rsidRPr="00AB463D" w:rsidRDefault="007C1764" w:rsidP="00FA4058">
      <w:pPr>
        <w:pStyle w:val="NormalWeb"/>
        <w:spacing w:line="276" w:lineRule="auto"/>
        <w:jc w:val="both"/>
        <w:rPr>
          <w:rFonts w:asciiTheme="majorBidi" w:hAnsiTheme="majorBidi" w:cstheme="majorBidi"/>
          <w:b/>
          <w:bCs/>
          <w:lang w:val="en-US"/>
        </w:rPr>
      </w:pPr>
      <w:proofErr w:type="spellStart"/>
      <w:r w:rsidRPr="00AB463D">
        <w:rPr>
          <w:rFonts w:asciiTheme="majorBidi" w:hAnsiTheme="majorBidi" w:cstheme="majorBidi"/>
          <w:b/>
          <w:bCs/>
          <w:lang w:val="en-US"/>
        </w:rPr>
        <w:lastRenderedPageBreak/>
        <w:t>Bibliographie</w:t>
      </w:r>
      <w:proofErr w:type="spellEnd"/>
    </w:p>
    <w:p w14:paraId="2F525348" w14:textId="77777777" w:rsidR="00EF4F1A" w:rsidRPr="00D90326" w:rsidRDefault="00EF4F1A" w:rsidP="71956FB8">
      <w:pPr>
        <w:pStyle w:val="Paragraphedeliste"/>
        <w:numPr>
          <w:ilvl w:val="0"/>
          <w:numId w:val="1"/>
        </w:numPr>
        <w:spacing w:line="276" w:lineRule="auto"/>
        <w:jc w:val="both"/>
        <w:rPr>
          <w:rFonts w:asciiTheme="majorBidi" w:hAnsiTheme="majorBidi" w:cstheme="majorBidi"/>
          <w:sz w:val="24"/>
          <w:szCs w:val="24"/>
        </w:rPr>
      </w:pPr>
      <w:r w:rsidRPr="71956FB8">
        <w:rPr>
          <w:rFonts w:asciiTheme="majorBidi" w:hAnsiTheme="majorBidi" w:cstheme="majorBidi"/>
          <w:sz w:val="24"/>
          <w:szCs w:val="24"/>
        </w:rPr>
        <w:t>Andersen, Margaret L. and Patricia Hill Collins. 2010. Race, Class and Gender: An Anthology. 7th ed. Belmont, CA: Wadsworth CENGAGE Learning.</w:t>
      </w:r>
    </w:p>
    <w:p w14:paraId="0451B498" w14:textId="14308FB5" w:rsidR="00EF4F1A" w:rsidRPr="00826BA1" w:rsidRDefault="00EF4F1A" w:rsidP="71956FB8">
      <w:pPr>
        <w:pStyle w:val="Paragraphedeliste"/>
        <w:numPr>
          <w:ilvl w:val="0"/>
          <w:numId w:val="1"/>
        </w:numPr>
        <w:jc w:val="both"/>
        <w:rPr>
          <w:rFonts w:asciiTheme="majorBidi" w:hAnsiTheme="majorBidi" w:cstheme="majorBidi"/>
          <w:sz w:val="24"/>
          <w:szCs w:val="24"/>
        </w:rPr>
      </w:pPr>
      <w:r w:rsidRPr="5ECE7692">
        <w:rPr>
          <w:rFonts w:asciiTheme="majorBidi" w:hAnsiTheme="majorBidi" w:cstheme="majorBidi"/>
          <w:sz w:val="24"/>
          <w:szCs w:val="24"/>
        </w:rPr>
        <w:t xml:space="preserve">Bazzani, G. (2023). Agency as conversion process. Theory and Society, 52(3), 487-507. </w:t>
      </w:r>
      <w:hyperlink r:id="rId12" w:history="1">
        <w:r w:rsidRPr="000A1D3D">
          <w:rPr>
            <w:rStyle w:val="Lienhypertexte"/>
            <w:rFonts w:asciiTheme="majorBidi" w:hAnsiTheme="majorBidi" w:cstheme="majorBidi"/>
            <w:sz w:val="24"/>
            <w:szCs w:val="24"/>
          </w:rPr>
          <w:t>https://doi.org/10.1007/s11186-022-09487-z</w:t>
        </w:r>
      </w:hyperlink>
    </w:p>
    <w:p w14:paraId="4D89F0FA" w14:textId="77777777" w:rsidR="00EF4F1A" w:rsidRPr="00A76BFF" w:rsidRDefault="00EF4F1A" w:rsidP="71956FB8">
      <w:pPr>
        <w:pStyle w:val="Paragraphedeliste"/>
        <w:numPr>
          <w:ilvl w:val="0"/>
          <w:numId w:val="1"/>
        </w:numPr>
        <w:spacing w:line="276" w:lineRule="auto"/>
        <w:jc w:val="both"/>
        <w:rPr>
          <w:rFonts w:asciiTheme="majorBidi" w:hAnsiTheme="majorBidi" w:cstheme="majorBidi"/>
          <w:sz w:val="24"/>
          <w:szCs w:val="24"/>
          <w:lang w:val="fr-FR"/>
        </w:rPr>
      </w:pPr>
      <w:r w:rsidRPr="00A86078">
        <w:rPr>
          <w:rFonts w:asciiTheme="majorBidi" w:hAnsiTheme="majorBidi" w:cstheme="majorBidi"/>
          <w:sz w:val="24"/>
          <w:szCs w:val="24"/>
          <w:lang w:val="es-PE"/>
        </w:rPr>
        <w:t xml:space="preserve">Cabieses, </w:t>
      </w:r>
      <w:proofErr w:type="spellStart"/>
      <w:r w:rsidRPr="00A86078">
        <w:rPr>
          <w:rFonts w:asciiTheme="majorBidi" w:hAnsiTheme="majorBidi" w:cstheme="majorBidi"/>
          <w:sz w:val="24"/>
          <w:szCs w:val="24"/>
          <w:lang w:val="es-PE"/>
        </w:rPr>
        <w:t>Baltica</w:t>
      </w:r>
      <w:proofErr w:type="spellEnd"/>
      <w:r w:rsidRPr="00A86078">
        <w:rPr>
          <w:rFonts w:asciiTheme="majorBidi" w:hAnsiTheme="majorBidi" w:cstheme="majorBidi"/>
          <w:sz w:val="24"/>
          <w:szCs w:val="24"/>
          <w:lang w:val="es-PE"/>
        </w:rPr>
        <w:t xml:space="preserve"> &amp; Belo, Karoline &amp; Carreño C, Alejandra &amp; Rada, Isabel &amp; Rojas, </w:t>
      </w:r>
      <w:proofErr w:type="spellStart"/>
      <w:r w:rsidRPr="00A86078">
        <w:rPr>
          <w:rFonts w:asciiTheme="majorBidi" w:hAnsiTheme="majorBidi" w:cstheme="majorBidi"/>
          <w:sz w:val="24"/>
          <w:szCs w:val="24"/>
          <w:lang w:val="es-PE"/>
        </w:rPr>
        <w:t>Karol</w:t>
      </w:r>
      <w:proofErr w:type="spellEnd"/>
      <w:r w:rsidRPr="00A86078">
        <w:rPr>
          <w:rFonts w:asciiTheme="majorBidi" w:hAnsiTheme="majorBidi" w:cstheme="majorBidi"/>
          <w:sz w:val="24"/>
          <w:szCs w:val="24"/>
          <w:lang w:val="es-PE"/>
        </w:rPr>
        <w:t xml:space="preserve"> &amp; Araos, Candelaria &amp; </w:t>
      </w:r>
      <w:proofErr w:type="spellStart"/>
      <w:r w:rsidRPr="00A86078">
        <w:rPr>
          <w:rFonts w:asciiTheme="majorBidi" w:hAnsiTheme="majorBidi" w:cstheme="majorBidi"/>
          <w:sz w:val="24"/>
          <w:szCs w:val="24"/>
          <w:lang w:val="es-PE"/>
        </w:rPr>
        <w:t>Knipper</w:t>
      </w:r>
      <w:proofErr w:type="spellEnd"/>
      <w:r w:rsidRPr="00A86078">
        <w:rPr>
          <w:rFonts w:asciiTheme="majorBidi" w:hAnsiTheme="majorBidi" w:cstheme="majorBidi"/>
          <w:sz w:val="24"/>
          <w:szCs w:val="24"/>
          <w:lang w:val="es-PE"/>
        </w:rPr>
        <w:t xml:space="preserve">, Michael. </w:t>
      </w:r>
      <w:r w:rsidRPr="71956FB8">
        <w:rPr>
          <w:rFonts w:asciiTheme="majorBidi" w:hAnsiTheme="majorBidi" w:cstheme="majorBidi"/>
          <w:sz w:val="24"/>
          <w:szCs w:val="24"/>
        </w:rPr>
        <w:t xml:space="preserve">(2024). The impact of stigma and discrimination-based narratives in the health of migrants in Latin America and the Caribbean: a scoping review. </w:t>
      </w:r>
      <w:r w:rsidRPr="71956FB8">
        <w:rPr>
          <w:rFonts w:asciiTheme="majorBidi" w:hAnsiTheme="majorBidi" w:cstheme="majorBidi"/>
          <w:sz w:val="24"/>
          <w:szCs w:val="24"/>
          <w:lang w:val="fr-FR"/>
        </w:rPr>
        <w:t xml:space="preserve">The Lancet </w:t>
      </w:r>
      <w:proofErr w:type="spellStart"/>
      <w:r w:rsidRPr="71956FB8">
        <w:rPr>
          <w:rFonts w:asciiTheme="majorBidi" w:hAnsiTheme="majorBidi" w:cstheme="majorBidi"/>
          <w:sz w:val="24"/>
          <w:szCs w:val="24"/>
          <w:lang w:val="fr-FR"/>
        </w:rPr>
        <w:t>Regional</w:t>
      </w:r>
      <w:proofErr w:type="spellEnd"/>
      <w:r w:rsidRPr="71956FB8">
        <w:rPr>
          <w:rFonts w:asciiTheme="majorBidi" w:hAnsiTheme="majorBidi" w:cstheme="majorBidi"/>
          <w:sz w:val="24"/>
          <w:szCs w:val="24"/>
          <w:lang w:val="fr-FR"/>
        </w:rPr>
        <w:t xml:space="preserve"> </w:t>
      </w:r>
      <w:proofErr w:type="spellStart"/>
      <w:r w:rsidRPr="71956FB8">
        <w:rPr>
          <w:rFonts w:asciiTheme="majorBidi" w:hAnsiTheme="majorBidi" w:cstheme="majorBidi"/>
          <w:sz w:val="24"/>
          <w:szCs w:val="24"/>
          <w:lang w:val="fr-FR"/>
        </w:rPr>
        <w:t>Health</w:t>
      </w:r>
      <w:proofErr w:type="spellEnd"/>
      <w:r w:rsidRPr="71956FB8">
        <w:rPr>
          <w:rFonts w:asciiTheme="majorBidi" w:hAnsiTheme="majorBidi" w:cstheme="majorBidi"/>
          <w:sz w:val="24"/>
          <w:szCs w:val="24"/>
          <w:lang w:val="fr-FR"/>
        </w:rPr>
        <w:t xml:space="preserve"> - </w:t>
      </w:r>
      <w:proofErr w:type="spellStart"/>
      <w:r w:rsidRPr="71956FB8">
        <w:rPr>
          <w:rFonts w:asciiTheme="majorBidi" w:hAnsiTheme="majorBidi" w:cstheme="majorBidi"/>
          <w:sz w:val="24"/>
          <w:szCs w:val="24"/>
          <w:lang w:val="fr-FR"/>
        </w:rPr>
        <w:t>Americas</w:t>
      </w:r>
      <w:proofErr w:type="spellEnd"/>
      <w:r w:rsidRPr="71956FB8">
        <w:rPr>
          <w:rFonts w:asciiTheme="majorBidi" w:hAnsiTheme="majorBidi" w:cstheme="majorBidi"/>
          <w:sz w:val="24"/>
          <w:szCs w:val="24"/>
          <w:lang w:val="fr-FR"/>
        </w:rPr>
        <w:t xml:space="preserve">. 10.1016/j.lana.2023.100660. </w:t>
      </w:r>
    </w:p>
    <w:p w14:paraId="3FEE84C8" w14:textId="77777777" w:rsidR="00EF4F1A" w:rsidRPr="00D90326" w:rsidRDefault="00EF4F1A" w:rsidP="71956FB8">
      <w:pPr>
        <w:pStyle w:val="Paragraphedeliste"/>
        <w:numPr>
          <w:ilvl w:val="0"/>
          <w:numId w:val="1"/>
        </w:numPr>
        <w:spacing w:line="276" w:lineRule="auto"/>
        <w:jc w:val="both"/>
        <w:rPr>
          <w:rFonts w:asciiTheme="majorBidi" w:hAnsiTheme="majorBidi" w:cstheme="majorBidi"/>
          <w:sz w:val="24"/>
          <w:szCs w:val="24"/>
        </w:rPr>
      </w:pPr>
      <w:r w:rsidRPr="71956FB8">
        <w:rPr>
          <w:rFonts w:asciiTheme="majorBidi" w:hAnsiTheme="majorBidi" w:cstheme="majorBidi"/>
          <w:sz w:val="24"/>
          <w:szCs w:val="24"/>
        </w:rPr>
        <w:t>Crenshaw, K. (1991): Mapping the margins: Intersectionality, identity politics, and violence against women of color. Stanford Law Review, 43, 1241-1299.</w:t>
      </w:r>
    </w:p>
    <w:p w14:paraId="3C68BDF4" w14:textId="77777777" w:rsidR="00EF4F1A" w:rsidRPr="00D90326" w:rsidRDefault="00EF4F1A" w:rsidP="71956FB8">
      <w:pPr>
        <w:pStyle w:val="Paragraphedeliste"/>
        <w:numPr>
          <w:ilvl w:val="0"/>
          <w:numId w:val="1"/>
        </w:numPr>
        <w:spacing w:line="276" w:lineRule="auto"/>
        <w:jc w:val="both"/>
        <w:rPr>
          <w:rFonts w:asciiTheme="majorBidi" w:hAnsiTheme="majorBidi" w:cstheme="majorBidi"/>
          <w:sz w:val="24"/>
          <w:szCs w:val="24"/>
        </w:rPr>
      </w:pPr>
      <w:r w:rsidRPr="71956FB8">
        <w:rPr>
          <w:rFonts w:asciiTheme="majorBidi" w:hAnsiTheme="majorBidi" w:cstheme="majorBidi"/>
          <w:sz w:val="24"/>
          <w:szCs w:val="24"/>
        </w:rPr>
        <w:t>FRA (2011). Migrants in an Irregular Situation Employed in Domestic Work: Fundamental Rights Challenges for the European Union and Its Member States. Vienna: FRA.</w:t>
      </w:r>
    </w:p>
    <w:p w14:paraId="194C168E" w14:textId="65FEED26" w:rsidR="00EF4F1A" w:rsidRPr="00EF4F1A" w:rsidRDefault="00EF4F1A" w:rsidP="5ECE7692">
      <w:pPr>
        <w:pStyle w:val="Paragraphedeliste"/>
        <w:numPr>
          <w:ilvl w:val="0"/>
          <w:numId w:val="1"/>
        </w:numPr>
        <w:jc w:val="both"/>
        <w:rPr>
          <w:rFonts w:asciiTheme="majorBidi" w:hAnsiTheme="majorBidi" w:cstheme="majorBidi"/>
          <w:sz w:val="24"/>
          <w:szCs w:val="24"/>
        </w:rPr>
      </w:pPr>
      <w:r w:rsidRPr="5ECE7692">
        <w:rPr>
          <w:rFonts w:asciiTheme="majorBidi" w:hAnsiTheme="majorBidi" w:cstheme="majorBidi"/>
          <w:sz w:val="24"/>
          <w:szCs w:val="24"/>
        </w:rPr>
        <w:t xml:space="preserve">Human Rights Watch. (2012). “The law was against me Migrant”: Women’s Access to Protection for Family Violence in Belgium. In. </w:t>
      </w:r>
      <w:hyperlink r:id="rId13" w:history="1">
        <w:r w:rsidRPr="001F2165">
          <w:rPr>
            <w:rStyle w:val="Lienhypertexte"/>
            <w:rFonts w:asciiTheme="majorBidi" w:hAnsiTheme="majorBidi" w:cstheme="majorBidi"/>
            <w:sz w:val="24"/>
            <w:szCs w:val="24"/>
          </w:rPr>
          <w:t>https://www.hrw.org/report/2012/11/08/law-was-against-me/migrant-womens-access-protection-family-violence-belgium</w:t>
        </w:r>
      </w:hyperlink>
    </w:p>
    <w:p w14:paraId="170A020E" w14:textId="6D2FC1F6" w:rsidR="00EF4F1A" w:rsidRPr="006E1832" w:rsidRDefault="00EF4F1A" w:rsidP="71956FB8">
      <w:pPr>
        <w:pStyle w:val="Paragraphedeliste"/>
        <w:numPr>
          <w:ilvl w:val="0"/>
          <w:numId w:val="1"/>
        </w:numPr>
        <w:jc w:val="both"/>
        <w:rPr>
          <w:rFonts w:asciiTheme="majorBidi" w:hAnsiTheme="majorBidi" w:cstheme="majorBidi"/>
          <w:sz w:val="24"/>
          <w:szCs w:val="24"/>
        </w:rPr>
      </w:pPr>
      <w:proofErr w:type="spellStart"/>
      <w:r w:rsidRPr="5ECE7692">
        <w:rPr>
          <w:rFonts w:asciiTheme="majorBidi" w:hAnsiTheme="majorBidi" w:cstheme="majorBidi"/>
          <w:sz w:val="24"/>
          <w:szCs w:val="24"/>
        </w:rPr>
        <w:t>Khammoume</w:t>
      </w:r>
      <w:proofErr w:type="spellEnd"/>
      <w:r w:rsidRPr="5ECE7692">
        <w:rPr>
          <w:rFonts w:asciiTheme="majorBidi" w:hAnsiTheme="majorBidi" w:cstheme="majorBidi"/>
          <w:sz w:val="24"/>
          <w:szCs w:val="24"/>
        </w:rPr>
        <w:t xml:space="preserve">, H. T. (2024). Master thesis: "Navigating Adversity and Uncertainty: A Qualitative Study on The Resilience Process Among Undocumented Migrant Women in Belgium". (Unpublished master's thesis). Université de Liège, Liège, Belgique. Retrieved from </w:t>
      </w:r>
      <w:hyperlink r:id="rId14" w:history="1">
        <w:r w:rsidRPr="001F2165">
          <w:rPr>
            <w:rStyle w:val="Lienhypertexte"/>
            <w:rFonts w:asciiTheme="majorBidi" w:hAnsiTheme="majorBidi" w:cstheme="majorBidi"/>
            <w:sz w:val="24"/>
            <w:szCs w:val="24"/>
          </w:rPr>
          <w:t xml:space="preserve">https://matheo.uliege.be/handle/2268.2/21131 </w:t>
        </w:r>
      </w:hyperlink>
      <w:r w:rsidRPr="5ECE7692">
        <w:rPr>
          <w:rFonts w:asciiTheme="majorBidi" w:hAnsiTheme="majorBidi" w:cstheme="majorBidi"/>
          <w:sz w:val="24"/>
          <w:szCs w:val="24"/>
        </w:rPr>
        <w:t xml:space="preserve">  </w:t>
      </w:r>
    </w:p>
    <w:p w14:paraId="75FD9CF6" w14:textId="505EDDDB" w:rsidR="00EF4F1A" w:rsidRDefault="00EF4F1A" w:rsidP="71956FB8">
      <w:pPr>
        <w:pStyle w:val="Paragraphedeliste"/>
        <w:numPr>
          <w:ilvl w:val="0"/>
          <w:numId w:val="1"/>
        </w:numPr>
        <w:spacing w:line="276" w:lineRule="auto"/>
        <w:jc w:val="both"/>
        <w:rPr>
          <w:rFonts w:asciiTheme="majorBidi" w:hAnsiTheme="majorBidi" w:cstheme="majorBidi"/>
          <w:sz w:val="24"/>
          <w:szCs w:val="24"/>
        </w:rPr>
      </w:pPr>
      <w:proofErr w:type="spellStart"/>
      <w:r w:rsidRPr="71956FB8">
        <w:rPr>
          <w:rFonts w:asciiTheme="majorBidi" w:hAnsiTheme="majorBidi" w:cstheme="majorBidi"/>
          <w:sz w:val="24"/>
          <w:szCs w:val="24"/>
        </w:rPr>
        <w:t>Lafaut</w:t>
      </w:r>
      <w:proofErr w:type="spellEnd"/>
      <w:r w:rsidRPr="71956FB8">
        <w:rPr>
          <w:rFonts w:asciiTheme="majorBidi" w:hAnsiTheme="majorBidi" w:cstheme="majorBidi"/>
          <w:sz w:val="24"/>
          <w:szCs w:val="24"/>
        </w:rPr>
        <w:t xml:space="preserve">, D., &amp; Coene, G. (2023). Autonomy Without Borders? Understanding the Impact of Undocumented Residence Status on Healthcare Relationships in Belgium. International Journal of Feminist Approaches to Bioethics, 16(2), 1–25. </w:t>
      </w:r>
      <w:hyperlink r:id="rId15" w:history="1">
        <w:r w:rsidRPr="001F2165">
          <w:rPr>
            <w:rStyle w:val="Lienhypertexte"/>
            <w:rFonts w:asciiTheme="majorBidi" w:hAnsiTheme="majorBidi" w:cstheme="majorBidi"/>
            <w:sz w:val="24"/>
            <w:szCs w:val="24"/>
          </w:rPr>
          <w:t>https://doi.org/10.3138/ijfab-2023-03-20</w:t>
        </w:r>
      </w:hyperlink>
    </w:p>
    <w:p w14:paraId="1D7B8D51" w14:textId="38753ED7" w:rsidR="00EF4F1A" w:rsidRPr="00D90326" w:rsidRDefault="00EF4F1A" w:rsidP="71956FB8">
      <w:pPr>
        <w:pStyle w:val="Paragraphedeliste"/>
        <w:numPr>
          <w:ilvl w:val="0"/>
          <w:numId w:val="1"/>
        </w:numPr>
        <w:spacing w:line="276" w:lineRule="auto"/>
        <w:jc w:val="both"/>
        <w:rPr>
          <w:rFonts w:asciiTheme="majorBidi" w:hAnsiTheme="majorBidi" w:cstheme="majorBidi"/>
          <w:sz w:val="24"/>
          <w:szCs w:val="24"/>
        </w:rPr>
      </w:pPr>
      <w:r w:rsidRPr="71956FB8">
        <w:rPr>
          <w:rFonts w:asciiTheme="majorBidi" w:hAnsiTheme="majorBidi" w:cstheme="majorBidi"/>
          <w:sz w:val="24"/>
          <w:szCs w:val="24"/>
        </w:rPr>
        <w:t xml:space="preserve">Qamar, A. H. (2023). Conceptualizing social resilience in the context of migrants’ lived experiences. </w:t>
      </w:r>
      <w:proofErr w:type="spellStart"/>
      <w:r w:rsidRPr="71956FB8">
        <w:rPr>
          <w:rFonts w:asciiTheme="majorBidi" w:hAnsiTheme="majorBidi" w:cstheme="majorBidi"/>
          <w:sz w:val="24"/>
          <w:szCs w:val="24"/>
        </w:rPr>
        <w:t>Geoforum</w:t>
      </w:r>
      <w:proofErr w:type="spellEnd"/>
      <w:r w:rsidRPr="71956FB8">
        <w:rPr>
          <w:rFonts w:asciiTheme="majorBidi" w:hAnsiTheme="majorBidi" w:cstheme="majorBidi"/>
          <w:sz w:val="24"/>
          <w:szCs w:val="24"/>
        </w:rPr>
        <w:t xml:space="preserve">, 139, Article 103680. </w:t>
      </w:r>
      <w:hyperlink r:id="rId16" w:history="1">
        <w:r w:rsidRPr="001F2165">
          <w:rPr>
            <w:rStyle w:val="Lienhypertexte"/>
            <w:rFonts w:asciiTheme="majorBidi" w:hAnsiTheme="majorBidi" w:cstheme="majorBidi"/>
            <w:sz w:val="24"/>
            <w:szCs w:val="24"/>
          </w:rPr>
          <w:t>https://doi.org/10.1016/j.geoforum.2023.103680</w:t>
        </w:r>
      </w:hyperlink>
    </w:p>
    <w:p w14:paraId="27E93152" w14:textId="148FB454" w:rsidR="00EF4F1A" w:rsidRDefault="00EF4F1A" w:rsidP="71956FB8">
      <w:pPr>
        <w:pStyle w:val="Paragraphedeliste"/>
        <w:numPr>
          <w:ilvl w:val="0"/>
          <w:numId w:val="1"/>
        </w:numPr>
        <w:jc w:val="both"/>
        <w:rPr>
          <w:rFonts w:asciiTheme="majorBidi" w:hAnsiTheme="majorBidi" w:cstheme="majorBidi"/>
          <w:sz w:val="24"/>
          <w:szCs w:val="24"/>
        </w:rPr>
      </w:pPr>
      <w:r w:rsidRPr="5ECE7692">
        <w:rPr>
          <w:rFonts w:asciiTheme="majorBidi" w:hAnsiTheme="majorBidi" w:cstheme="majorBidi"/>
          <w:sz w:val="24"/>
          <w:szCs w:val="24"/>
        </w:rPr>
        <w:t xml:space="preserve">Rydzik, A., &amp; Anitha, S. (2020). </w:t>
      </w:r>
      <w:proofErr w:type="spellStart"/>
      <w:r w:rsidRPr="5ECE7692">
        <w:rPr>
          <w:rFonts w:asciiTheme="majorBidi" w:hAnsiTheme="majorBidi" w:cstheme="majorBidi"/>
          <w:sz w:val="24"/>
          <w:szCs w:val="24"/>
        </w:rPr>
        <w:t>Conceptualising</w:t>
      </w:r>
      <w:proofErr w:type="spellEnd"/>
      <w:r w:rsidRPr="5ECE7692">
        <w:rPr>
          <w:rFonts w:asciiTheme="majorBidi" w:hAnsiTheme="majorBidi" w:cstheme="majorBidi"/>
          <w:sz w:val="24"/>
          <w:szCs w:val="24"/>
        </w:rPr>
        <w:t xml:space="preserve"> the Agency of Migrant Women Workers: Resilience, Reworking and Resistance. Work, Employment and Society, 34(5), 883-899. </w:t>
      </w:r>
      <w:hyperlink r:id="rId17" w:history="1">
        <w:r w:rsidRPr="001F2165">
          <w:rPr>
            <w:rStyle w:val="Lienhypertexte"/>
            <w:rFonts w:asciiTheme="majorBidi" w:hAnsiTheme="majorBidi" w:cstheme="majorBidi"/>
            <w:sz w:val="24"/>
            <w:szCs w:val="24"/>
          </w:rPr>
          <w:t>https://doi.org/10.1177/0950017019881939</w:t>
        </w:r>
      </w:hyperlink>
    </w:p>
    <w:p w14:paraId="3815E8E9" w14:textId="77777777" w:rsidR="00EF4F1A" w:rsidRPr="00D90326" w:rsidRDefault="00EF4F1A" w:rsidP="71956FB8">
      <w:pPr>
        <w:pStyle w:val="Paragraphedeliste"/>
        <w:numPr>
          <w:ilvl w:val="0"/>
          <w:numId w:val="1"/>
        </w:numPr>
        <w:spacing w:line="276" w:lineRule="auto"/>
        <w:jc w:val="both"/>
        <w:rPr>
          <w:rFonts w:asciiTheme="majorBidi" w:hAnsiTheme="majorBidi" w:cstheme="majorBidi"/>
          <w:sz w:val="24"/>
          <w:szCs w:val="24"/>
        </w:rPr>
      </w:pPr>
      <w:r w:rsidRPr="71956FB8">
        <w:rPr>
          <w:rFonts w:asciiTheme="majorBidi" w:hAnsiTheme="majorBidi" w:cstheme="majorBidi"/>
          <w:sz w:val="24"/>
          <w:szCs w:val="24"/>
        </w:rPr>
        <w:t>Seccombe, K. (2002), ‘Beating the odds versus changing the odds’, Journal of Marriage and the Family, 62: 4, 384–94.</w:t>
      </w:r>
    </w:p>
    <w:p w14:paraId="3B950F7B" w14:textId="44FA9155" w:rsidR="00EF4F1A" w:rsidRPr="00332F0A" w:rsidRDefault="00EF4F1A" w:rsidP="71956FB8">
      <w:pPr>
        <w:pStyle w:val="Paragraphedeliste"/>
        <w:numPr>
          <w:ilvl w:val="0"/>
          <w:numId w:val="1"/>
        </w:numPr>
        <w:spacing w:line="276" w:lineRule="auto"/>
        <w:jc w:val="both"/>
        <w:rPr>
          <w:rFonts w:asciiTheme="majorBidi" w:hAnsiTheme="majorBidi" w:cstheme="majorBidi"/>
          <w:sz w:val="24"/>
          <w:szCs w:val="24"/>
        </w:rPr>
      </w:pPr>
      <w:r w:rsidRPr="71956FB8">
        <w:rPr>
          <w:rFonts w:asciiTheme="majorBidi" w:hAnsiTheme="majorBidi" w:cstheme="majorBidi"/>
          <w:sz w:val="24"/>
          <w:szCs w:val="24"/>
        </w:rPr>
        <w:t xml:space="preserve">Southwick, S. M., Bonanno, G. A., Masten, A. S., Panter-Brick, C., &amp; Yehuda, R. (2014). Resilience definitions, theory, and challenges: interdisciplinary perspectives. European journal of </w:t>
      </w:r>
      <w:proofErr w:type="spellStart"/>
      <w:r w:rsidRPr="71956FB8">
        <w:rPr>
          <w:rFonts w:asciiTheme="majorBidi" w:hAnsiTheme="majorBidi" w:cstheme="majorBidi"/>
          <w:sz w:val="24"/>
          <w:szCs w:val="24"/>
        </w:rPr>
        <w:t>psychotraumatology</w:t>
      </w:r>
      <w:proofErr w:type="spellEnd"/>
      <w:r w:rsidRPr="71956FB8">
        <w:rPr>
          <w:rFonts w:asciiTheme="majorBidi" w:hAnsiTheme="majorBidi" w:cstheme="majorBidi"/>
          <w:sz w:val="24"/>
          <w:szCs w:val="24"/>
        </w:rPr>
        <w:t>, 5, 10.3402/</w:t>
      </w:r>
      <w:proofErr w:type="spellStart"/>
      <w:r w:rsidRPr="71956FB8">
        <w:rPr>
          <w:rFonts w:asciiTheme="majorBidi" w:hAnsiTheme="majorBidi" w:cstheme="majorBidi"/>
          <w:sz w:val="24"/>
          <w:szCs w:val="24"/>
        </w:rPr>
        <w:t>ejpt</w:t>
      </w:r>
      <w:proofErr w:type="spellEnd"/>
      <w:r w:rsidRPr="71956FB8">
        <w:rPr>
          <w:rFonts w:asciiTheme="majorBidi" w:hAnsiTheme="majorBidi" w:cstheme="majorBidi"/>
          <w:sz w:val="24"/>
          <w:szCs w:val="24"/>
        </w:rPr>
        <w:t xml:space="preserve">. v5.25338. </w:t>
      </w:r>
      <w:hyperlink r:id="rId18" w:history="1">
        <w:r w:rsidRPr="001F2165">
          <w:rPr>
            <w:rStyle w:val="Lienhypertexte"/>
            <w:rFonts w:asciiTheme="majorBidi" w:hAnsiTheme="majorBidi" w:cstheme="majorBidi"/>
            <w:sz w:val="24"/>
            <w:szCs w:val="24"/>
          </w:rPr>
          <w:t>https://doi.org/10.3402/ejpt.v5.25338</w:t>
        </w:r>
      </w:hyperlink>
    </w:p>
    <w:p w14:paraId="4B94D5A5" w14:textId="14A2E9F3" w:rsidR="00D90326" w:rsidRPr="001D11E7" w:rsidRDefault="001508B4" w:rsidP="00EC6978">
      <w:pPr>
        <w:numPr>
          <w:ilvl w:val="0"/>
          <w:numId w:val="1"/>
        </w:numPr>
        <w:shd w:val="clear" w:color="auto" w:fill="FFFFFF"/>
        <w:spacing w:beforeAutospacing="1" w:after="0" w:afterAutospacing="1" w:line="276" w:lineRule="auto"/>
        <w:jc w:val="both"/>
        <w:rPr>
          <w:rFonts w:ascii="Times New Roman" w:hAnsi="Times New Roman" w:cs="Times New Roman"/>
          <w:sz w:val="24"/>
          <w:szCs w:val="24"/>
          <w:lang w:val="fr-BE"/>
        </w:rPr>
      </w:pPr>
      <w:r w:rsidRPr="001D11E7">
        <w:rPr>
          <w:rFonts w:ascii="Times New Roman" w:hAnsi="Times New Roman" w:cs="Times New Roman"/>
          <w:color w:val="242424"/>
          <w:sz w:val="24"/>
          <w:szCs w:val="24"/>
          <w:lang w:val="fr-BE"/>
        </w:rPr>
        <w:t xml:space="preserve">Toure, B., </w:t>
      </w:r>
      <w:proofErr w:type="spellStart"/>
      <w:r w:rsidRPr="001D11E7">
        <w:rPr>
          <w:rFonts w:ascii="Times New Roman" w:hAnsi="Times New Roman" w:cs="Times New Roman"/>
          <w:color w:val="242424"/>
          <w:sz w:val="24"/>
          <w:szCs w:val="24"/>
          <w:lang w:val="fr-BE"/>
        </w:rPr>
        <w:t>Hublau</w:t>
      </w:r>
      <w:proofErr w:type="spellEnd"/>
      <w:r w:rsidRPr="001D11E7">
        <w:rPr>
          <w:rFonts w:ascii="Times New Roman" w:hAnsi="Times New Roman" w:cs="Times New Roman"/>
          <w:color w:val="242424"/>
          <w:sz w:val="24"/>
          <w:szCs w:val="24"/>
          <w:lang w:val="fr-BE"/>
        </w:rPr>
        <w:t>, C. (2023). Les femmes sans papiers : à l’intersection de plusieurs formes de violences et systèmes de domination. CIRÉ asbl. </w:t>
      </w:r>
      <w:hyperlink r:id="rId19" w:tgtFrame="_blank" w:tooltip="https://www.cire.be/publication/les-femmes-sans-papier-a-lintersection-de-plusieurs-formes-de-violences-et-systemes-de-domination/" w:history="1">
        <w:r w:rsidRPr="001D11E7">
          <w:rPr>
            <w:rStyle w:val="Lienhypertexte"/>
            <w:rFonts w:ascii="Times New Roman" w:hAnsi="Times New Roman" w:cs="Times New Roman"/>
            <w:sz w:val="24"/>
            <w:szCs w:val="24"/>
            <w:bdr w:val="none" w:sz="0" w:space="0" w:color="auto" w:frame="1"/>
            <w:lang w:val="fr-BE"/>
          </w:rPr>
          <w:t>https://www.cire.be/publication/les-femmes-sans-papier-a-lintersection-de-plusieurs-formes-de-violences-et-systemes-de-domination/</w:t>
        </w:r>
      </w:hyperlink>
    </w:p>
    <w:p w14:paraId="049F31CB" w14:textId="18A3CD0E" w:rsidR="008568DC" w:rsidRPr="00A86078" w:rsidRDefault="008568DC" w:rsidP="00C07D7C">
      <w:pPr>
        <w:tabs>
          <w:tab w:val="left" w:pos="3000"/>
        </w:tabs>
        <w:rPr>
          <w:lang w:val="fr-BE"/>
        </w:rPr>
      </w:pPr>
    </w:p>
    <w:sectPr w:rsidR="008568DC" w:rsidRPr="00A860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70E93" w14:textId="77777777" w:rsidR="000445C3" w:rsidRDefault="000445C3" w:rsidP="0013271E">
      <w:pPr>
        <w:spacing w:after="0" w:line="240" w:lineRule="auto"/>
      </w:pPr>
      <w:r>
        <w:separator/>
      </w:r>
    </w:p>
  </w:endnote>
  <w:endnote w:type="continuationSeparator" w:id="0">
    <w:p w14:paraId="798200BF" w14:textId="77777777" w:rsidR="000445C3" w:rsidRDefault="000445C3" w:rsidP="0013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F86FA" w14:textId="77777777" w:rsidR="000445C3" w:rsidRDefault="000445C3" w:rsidP="0013271E">
      <w:pPr>
        <w:spacing w:after="0" w:line="240" w:lineRule="auto"/>
      </w:pPr>
      <w:r>
        <w:separator/>
      </w:r>
    </w:p>
  </w:footnote>
  <w:footnote w:type="continuationSeparator" w:id="0">
    <w:p w14:paraId="4A5C9BA3" w14:textId="77777777" w:rsidR="000445C3" w:rsidRDefault="000445C3" w:rsidP="0013271E">
      <w:pPr>
        <w:spacing w:after="0" w:line="240" w:lineRule="auto"/>
      </w:pPr>
      <w:r>
        <w:continuationSeparator/>
      </w:r>
    </w:p>
  </w:footnote>
  <w:footnote w:id="1">
    <w:p w14:paraId="705187F0" w14:textId="72DC663C" w:rsidR="00E72B6A" w:rsidRPr="00700AC1" w:rsidRDefault="00E72B6A" w:rsidP="00E72B6A">
      <w:pPr>
        <w:rPr>
          <w:lang w:val="fr-FR"/>
        </w:rPr>
      </w:pPr>
      <w:r w:rsidRPr="001F2165">
        <w:rPr>
          <w:rStyle w:val="Appelnotedebasdep"/>
        </w:rPr>
        <w:footnoteRef/>
      </w:r>
      <w:r w:rsidRPr="001F2165">
        <w:rPr>
          <w:lang w:val="fr-FR"/>
        </w:rPr>
        <w:t xml:space="preserve"> </w:t>
      </w:r>
      <w:r w:rsidRPr="001F2165">
        <w:rPr>
          <w:rFonts w:asciiTheme="majorBidi" w:hAnsiTheme="majorBidi" w:cstheme="majorBidi"/>
          <w:sz w:val="20"/>
          <w:szCs w:val="20"/>
          <w:lang w:val="fr-FR"/>
        </w:rPr>
        <w:t>Pour en savoir plus sur cette terminologie, découvrez le texte de KHAMMOUME Hasna ici :</w:t>
      </w:r>
      <w:r w:rsidRPr="00E72B6A">
        <w:rPr>
          <w:sz w:val="20"/>
          <w:szCs w:val="20"/>
          <w:lang w:val="fr-FR"/>
        </w:rPr>
        <w:t xml:space="preserve"> </w:t>
      </w:r>
      <w:hyperlink r:id="rId1" w:history="1">
        <w:r w:rsidR="001F2165" w:rsidRPr="00CF75FD">
          <w:rPr>
            <w:rStyle w:val="Lienhypertexte"/>
            <w:sz w:val="20"/>
            <w:szCs w:val="20"/>
            <w:lang w:val="fr-FR"/>
          </w:rPr>
          <w:t>https://www.eclosio.ong/publication/comprendre-la-migration-irreguliere-analyse-deducation-permanente/</w:t>
        </w:r>
      </w:hyperlink>
      <w:r w:rsidR="001F2165">
        <w:rPr>
          <w:sz w:val="20"/>
          <w:szCs w:val="20"/>
          <w:lang w:val="fr-FR"/>
        </w:rPr>
        <w:t xml:space="preserve"> </w:t>
      </w:r>
    </w:p>
    <w:p w14:paraId="39B0FB40" w14:textId="7F335BB1" w:rsidR="00E72B6A" w:rsidRPr="00E72B6A" w:rsidRDefault="00E72B6A">
      <w:pPr>
        <w:pStyle w:val="Notedebasdepage"/>
        <w:rPr>
          <w:lang w:val="fr-FR"/>
        </w:rPr>
      </w:pPr>
    </w:p>
  </w:footnote>
  <w:footnote w:id="2">
    <w:p w14:paraId="2BE10419" w14:textId="1B4B54D0" w:rsidR="00A76BFF" w:rsidRPr="00A76BFF" w:rsidRDefault="00A76BFF" w:rsidP="005C6EAD">
      <w:pPr>
        <w:pStyle w:val="Notedebasdepage"/>
        <w:jc w:val="both"/>
        <w:rPr>
          <w:lang w:val="fr-FR"/>
        </w:rPr>
      </w:pPr>
      <w:r w:rsidRPr="001F2165">
        <w:rPr>
          <w:rStyle w:val="Appelnotedebasdep"/>
        </w:rPr>
        <w:footnoteRef/>
      </w:r>
      <w:r w:rsidRPr="001F2165">
        <w:rPr>
          <w:lang w:val="fr-FR"/>
        </w:rPr>
        <w:t xml:space="preserve"> </w:t>
      </w:r>
      <w:r w:rsidRPr="001F2165">
        <w:rPr>
          <w:rFonts w:asciiTheme="majorBidi" w:hAnsiTheme="majorBidi" w:cstheme="majorBidi"/>
          <w:lang w:val="fr-FR"/>
        </w:rPr>
        <w:t>Un stigmate désigne une condition, une caractéristique, un trait ou un comportement qui place la personne concernée dans une catégorie sociale inférieure, car elle est perçue comme inacceptable ou inférieure. Les raisons de ce mépris ou de cette discrimination incluent des facteurs d’identité liés à la race, à la religion, au genre, au pays d’origine ou au statut migratoire (</w:t>
      </w:r>
      <w:r w:rsidRPr="001F2165">
        <w:rPr>
          <w:rFonts w:asciiTheme="majorBidi" w:hAnsiTheme="majorBidi" w:cstheme="majorBidi"/>
          <w:lang w:val="fr-FR"/>
        </w:rPr>
        <w:t>Cabieses et al, 2024)</w:t>
      </w:r>
    </w:p>
  </w:footnote>
  <w:footnote w:id="3">
    <w:p w14:paraId="1A52E224" w14:textId="42A42715" w:rsidR="00242D21" w:rsidRPr="004A6C5D" w:rsidRDefault="00242D21" w:rsidP="008D19BC">
      <w:pPr>
        <w:pStyle w:val="NormalWeb"/>
        <w:jc w:val="both"/>
        <w:rPr>
          <w:sz w:val="20"/>
          <w:szCs w:val="20"/>
        </w:rPr>
      </w:pPr>
      <w:r>
        <w:rPr>
          <w:rStyle w:val="Appelnotedebasdep"/>
        </w:rPr>
        <w:footnoteRef/>
      </w:r>
      <w:r w:rsidR="5ECE7692" w:rsidRPr="00242D21">
        <w:t xml:space="preserve"> </w:t>
      </w:r>
      <w:r w:rsidR="5ECE7692" w:rsidRPr="5ECE7692">
        <w:rPr>
          <w:sz w:val="20"/>
          <w:szCs w:val="20"/>
        </w:rPr>
        <w:t xml:space="preserve">Kimberlé W. Crenshaw est une figure incontournable dans le domaine des droits civiques, de la théorie critique de la race et de la théorie juridique féministe noire. Professeure de droit à la Columbia Law School et à l’Université de Californie à Los Angeles (UCLA), elle est fondatrice du concept d’intersectionnalité, qui analyse les discriminations croisées. Juriste engagée, Crenshaw co-fonde la Critical Race Theory : </w:t>
      </w:r>
      <w:r w:rsidR="5ECE7692" w:rsidRPr="5ECE7692">
        <w:rPr>
          <w:i/>
          <w:iCs/>
          <w:sz w:val="20"/>
          <w:szCs w:val="20"/>
        </w:rPr>
        <w:t>Key Documents That Shaped the Movement</w:t>
      </w:r>
      <w:r w:rsidR="5ECE7692" w:rsidRPr="5ECE7692">
        <w:rPr>
          <w:sz w:val="20"/>
          <w:szCs w:val="20"/>
        </w:rPr>
        <w:t xml:space="preserve"> ("Théorie critique de la race : Documents clés ayant façonné le mouvement") et</w:t>
      </w:r>
      <w:r w:rsidR="001508B4">
        <w:rPr>
          <w:sz w:val="20"/>
          <w:szCs w:val="20"/>
        </w:rPr>
        <w:t xml:space="preserve"> a</w:t>
      </w:r>
      <w:r w:rsidR="5ECE7692" w:rsidRPr="5ECE7692">
        <w:rPr>
          <w:sz w:val="20"/>
          <w:szCs w:val="20"/>
        </w:rPr>
        <w:t xml:space="preserve"> participé à des initiatives marquantes, comme l’intégration de la clause d’égalité dans la Constitution sud-africaine. Elle a également joué un rôle clé lors de la conférence mondiale contre le racisme de 2001, en rédigeant des rapports sur les discriminations de genre et de race. Très sollicitée, elle anime des ateliers internationaux, et dirige le podcast </w:t>
      </w:r>
      <w:r w:rsidR="5ECE7692" w:rsidRPr="5ECE7692">
        <w:rPr>
          <w:i/>
          <w:iCs/>
          <w:sz w:val="20"/>
          <w:szCs w:val="20"/>
        </w:rPr>
        <w:t>Intersectionality Ma</w:t>
      </w:r>
      <w:r w:rsidR="001508B4">
        <w:rPr>
          <w:i/>
          <w:iCs/>
          <w:sz w:val="20"/>
          <w:szCs w:val="20"/>
        </w:rPr>
        <w:t>t</w:t>
      </w:r>
      <w:r w:rsidR="5ECE7692" w:rsidRPr="5ECE7692">
        <w:rPr>
          <w:i/>
          <w:iCs/>
          <w:sz w:val="20"/>
          <w:szCs w:val="20"/>
        </w:rPr>
        <w:t>ters !</w:t>
      </w:r>
      <w:r w:rsidR="5ECE7692" w:rsidRPr="5ECE7692">
        <w:rPr>
          <w:sz w:val="20"/>
          <w:szCs w:val="20"/>
        </w:rPr>
        <w:t xml:space="preserve"> (L’intersectionnalité, ça compte !) Son travail continue de transformer les politiques publiques et de renforcer les luttes contre les inégalités </w:t>
      </w:r>
      <w:r w:rsidR="5ECE7692" w:rsidRPr="5ECE7692">
        <w:rPr>
          <w:sz w:val="20"/>
          <w:szCs w:val="20"/>
        </w:rPr>
        <w:t>structurelles.</w:t>
      </w:r>
      <w:r w:rsidR="5ECE7692">
        <w:rPr>
          <w:sz w:val="20"/>
          <w:szCs w:val="20"/>
        </w:rPr>
        <w:t>(</w:t>
      </w:r>
      <w:r w:rsidR="5ECE7692" w:rsidRPr="00A459B3">
        <w:t xml:space="preserve"> </w:t>
      </w:r>
      <w:hyperlink r:id="rId2" w:history="1">
        <w:r w:rsidR="5ECE7692" w:rsidRPr="00F671C8">
          <w:rPr>
            <w:rStyle w:val="Lienhypertexte"/>
            <w:sz w:val="20"/>
            <w:szCs w:val="20"/>
          </w:rPr>
          <w:t>https://www.law.columbia.edu/faculty/kimberle-w-crenshaw</w:t>
        </w:r>
      </w:hyperlink>
      <w:r w:rsidR="5ECE7692">
        <w:rPr>
          <w:sz w:val="20"/>
          <w:szCs w:val="20"/>
        </w:rPr>
        <w:t>. Consulté le 27/11/2024)</w:t>
      </w:r>
    </w:p>
    <w:p w14:paraId="7FCD7217" w14:textId="71866E0A" w:rsidR="00242D21" w:rsidRPr="00242D21" w:rsidRDefault="00242D21">
      <w:pPr>
        <w:pStyle w:val="Notedebasdepage"/>
        <w:rPr>
          <w:lang w:val="fr-FR"/>
        </w:rPr>
      </w:pPr>
    </w:p>
  </w:footnote>
  <w:footnote w:id="4">
    <w:p w14:paraId="2C676785" w14:textId="2B3CB242" w:rsidR="00926B3B" w:rsidRPr="00926B3B" w:rsidRDefault="00926B3B" w:rsidP="5ECE7692">
      <w:pPr>
        <w:pStyle w:val="Notedebasdepage"/>
        <w:jc w:val="both"/>
        <w:rPr>
          <w:rFonts w:asciiTheme="majorBidi" w:hAnsiTheme="majorBidi" w:cstheme="majorBidi"/>
          <w:lang w:val="fr-FR"/>
        </w:rPr>
      </w:pPr>
      <w:r w:rsidRPr="5ECE7692">
        <w:rPr>
          <w:rStyle w:val="Appelnotedebasdep"/>
          <w:rFonts w:asciiTheme="majorBidi" w:hAnsiTheme="majorBidi" w:cstheme="majorBidi"/>
        </w:rPr>
        <w:footnoteRef/>
      </w:r>
      <w:r w:rsidR="5ECE7692" w:rsidRPr="5ECE7692">
        <w:rPr>
          <w:rFonts w:asciiTheme="majorBidi" w:hAnsiTheme="majorBidi" w:cstheme="majorBidi"/>
          <w:lang w:val="fr-FR"/>
        </w:rPr>
        <w:t xml:space="preserve"> L’Aide Médicale Urgente (AMU) est une prestation sociale fournie par le CPAS, visant à garantir l'accès aux soins médicaux pour les personnes qui ne disposent pas d'un séjour légal, mais elle s’applique aussi aux étudiants et demandeurs d’emploi qui n’ont pas de ressources pour prendre en charge leurs soins médicaux. Son objectif est de permettre à ces individus d'obtenir des soins de santé essentiels, indépendamment de leur statut administratif. Le droit à l'Aide Médicale Urgente (AMU) a été inscrit dans la législation relative au CPAS par </w:t>
      </w:r>
      <w:r w:rsidR="5ECE7692">
        <w:fldChar w:fldCharType="begin"/>
      </w:r>
      <w:r w:rsidR="5ECE7692" w:rsidRPr="001D11E7">
        <w:rPr>
          <w:lang w:val="fr-BE"/>
        </w:rPr>
        <w:instrText>HYPERLINK "https://www.ejustice.just.fgov.be/cgi_loi/change_lg.pl?language=fr&amp;la=F&amp;table_name=loi&amp;cn=1976070801"</w:instrText>
      </w:r>
      <w:r w:rsidR="5ECE7692">
        <w:fldChar w:fldCharType="separate"/>
      </w:r>
      <w:r w:rsidR="5ECE7692" w:rsidRPr="5ECE7692">
        <w:rPr>
          <w:rStyle w:val="Lienhypertexte"/>
          <w:rFonts w:asciiTheme="majorBidi" w:hAnsiTheme="majorBidi" w:cstheme="majorBidi"/>
          <w:lang w:val="fr-FR"/>
        </w:rPr>
        <w:t>l'article 57§2 de la loi du 8 juillet 1976</w:t>
      </w:r>
      <w:r w:rsidR="5ECE7692">
        <w:rPr>
          <w:rStyle w:val="Lienhypertexte"/>
          <w:rFonts w:asciiTheme="majorBidi" w:hAnsiTheme="majorBidi" w:cstheme="majorBidi"/>
          <w:lang w:val="fr-FR"/>
        </w:rPr>
        <w:fldChar w:fldCharType="end"/>
      </w:r>
      <w:r w:rsidR="5ECE7692" w:rsidRPr="5ECE7692">
        <w:rPr>
          <w:rFonts w:asciiTheme="majorBidi" w:hAnsiTheme="majorBidi" w:cstheme="majorBidi"/>
          <w:lang w:val="fr-FR"/>
        </w:rPr>
        <w:t xml:space="preserve">. Ce droit a été précisé et détaillé par </w:t>
      </w:r>
      <w:hyperlink r:id="rId3" w:history="1">
        <w:r w:rsidR="5ECE7692" w:rsidRPr="5ECE7692">
          <w:rPr>
            <w:rStyle w:val="Lienhypertexte"/>
            <w:rFonts w:asciiTheme="majorBidi" w:hAnsiTheme="majorBidi" w:cstheme="majorBidi"/>
            <w:lang w:val="fr-FR"/>
          </w:rPr>
          <w:t>un Arrêté Royal du 12 décembre 1996</w:t>
        </w:r>
      </w:hyperlink>
      <w:r w:rsidR="5ECE7692" w:rsidRPr="5ECE7692">
        <w:rPr>
          <w:rFonts w:asciiTheme="majorBidi" w:hAnsiTheme="majorBidi" w:cstheme="majorBidi"/>
          <w:lang w:val="fr-FR"/>
        </w:rPr>
        <w:t xml:space="preserve">, qui en fixe les modalités pratiques. </w:t>
      </w:r>
    </w:p>
  </w:footnote>
  <w:footnote w:id="5">
    <w:p w14:paraId="336E23A8" w14:textId="41E3384F" w:rsidR="00673627" w:rsidRPr="00673627" w:rsidRDefault="00673627">
      <w:pPr>
        <w:pStyle w:val="Notedebasdepage"/>
        <w:rPr>
          <w:lang w:val="fr-FR"/>
        </w:rPr>
      </w:pPr>
      <w:r>
        <w:rPr>
          <w:rStyle w:val="Appelnotedebasdep"/>
        </w:rPr>
        <w:footnoteRef/>
      </w:r>
      <w:r w:rsidR="5ECE7692" w:rsidRPr="00673627">
        <w:rPr>
          <w:lang w:val="fr-FR"/>
        </w:rPr>
        <w:t xml:space="preserve"> </w:t>
      </w:r>
      <w:r w:rsidR="5ECE7692" w:rsidRPr="5ECE7692">
        <w:rPr>
          <w:rFonts w:asciiTheme="majorBidi" w:hAnsiTheme="majorBidi" w:cstheme="majorBidi"/>
          <w:lang w:val="fr-FR"/>
        </w:rPr>
        <w:t xml:space="preserve">Cet article est une production originale réalisée en collaboration avec </w:t>
      </w:r>
      <w:r w:rsidR="5ECE7692" w:rsidRPr="5ECE7692">
        <w:rPr>
          <w:rFonts w:asciiTheme="majorBidi" w:hAnsiTheme="majorBidi" w:cstheme="majorBidi"/>
          <w:lang w:val="fr-FR"/>
        </w:rPr>
        <w:t xml:space="preserve">Eclosio qui puise son inspiration du mémoire de l'auteure : </w:t>
      </w:r>
      <w:r w:rsidR="5ECE7692">
        <w:fldChar w:fldCharType="begin"/>
      </w:r>
      <w:r w:rsidR="5ECE7692" w:rsidRPr="001D11E7">
        <w:rPr>
          <w:lang w:val="fr-BE"/>
        </w:rPr>
        <w:instrText>HYPERLINK "https://matheo.uliege.be/handle/2268.2/21131"</w:instrText>
      </w:r>
      <w:r w:rsidR="5ECE7692">
        <w:fldChar w:fldCharType="separate"/>
      </w:r>
      <w:r w:rsidR="5ECE7692" w:rsidRPr="5ECE7692">
        <w:rPr>
          <w:rStyle w:val="Lienhypertexte"/>
          <w:rFonts w:asciiTheme="majorBidi" w:hAnsiTheme="majorBidi" w:cstheme="majorBidi"/>
          <w:lang w:val="fr-FR"/>
        </w:rPr>
        <w:t>https://matheo.uliege.be/handle/2268.2/21131</w:t>
      </w:r>
      <w:r w:rsidR="5ECE7692">
        <w:rPr>
          <w:rStyle w:val="Lienhypertexte"/>
          <w:rFonts w:asciiTheme="majorBidi" w:hAnsiTheme="majorBidi" w:cstheme="majorBidi"/>
          <w:lang w:val="fr-FR"/>
        </w:rPr>
        <w:fldChar w:fldCharType="end"/>
      </w:r>
    </w:p>
  </w:footnote>
  <w:footnote w:id="6">
    <w:p w14:paraId="7E090F45" w14:textId="4E8679C5" w:rsidR="0013271E" w:rsidRPr="000A1D3D" w:rsidRDefault="0013271E" w:rsidP="0013271E">
      <w:pPr>
        <w:pStyle w:val="Notedebasdepage"/>
        <w:rPr>
          <w:rStyle w:val="Lienhypertexte"/>
          <w:rFonts w:asciiTheme="majorBidi" w:hAnsiTheme="majorBidi" w:cstheme="majorBidi"/>
          <w:lang w:val="fr-FR"/>
        </w:rPr>
      </w:pPr>
      <w:r w:rsidRPr="00D77AE4">
        <w:rPr>
          <w:rStyle w:val="Appelnotedebasdep"/>
          <w:rFonts w:asciiTheme="majorBidi" w:hAnsiTheme="majorBidi" w:cstheme="majorBidi"/>
        </w:rPr>
        <w:footnoteRef/>
      </w:r>
      <w:r w:rsidRPr="00A76BFF">
        <w:rPr>
          <w:rFonts w:asciiTheme="majorBidi" w:hAnsiTheme="majorBidi" w:cstheme="majorBidi"/>
          <w:lang w:val="fr-FR"/>
        </w:rPr>
        <w:t xml:space="preserve"> </w:t>
      </w:r>
      <w:r w:rsidR="000A1D3D">
        <w:rPr>
          <w:rFonts w:asciiTheme="majorBidi" w:hAnsiTheme="majorBidi" w:cstheme="majorBidi"/>
          <w:lang w:val="fr-FR"/>
        </w:rPr>
        <w:fldChar w:fldCharType="begin"/>
      </w:r>
      <w:r w:rsidR="000A1D3D">
        <w:rPr>
          <w:rFonts w:asciiTheme="majorBidi" w:hAnsiTheme="majorBidi" w:cstheme="majorBidi"/>
          <w:lang w:val="fr-FR"/>
        </w:rPr>
        <w:instrText>HYPERLINK "https://www.rtl.be/actu/belgique/societe/des-femmes-et-enfants-sans-papiers-occupent-un-ancien-hotel-"</w:instrText>
      </w:r>
      <w:r w:rsidR="000A1D3D">
        <w:rPr>
          <w:rFonts w:asciiTheme="majorBidi" w:hAnsiTheme="majorBidi" w:cstheme="majorBidi"/>
          <w:lang w:val="fr-FR"/>
        </w:rPr>
      </w:r>
      <w:r w:rsidR="000A1D3D">
        <w:rPr>
          <w:rFonts w:asciiTheme="majorBidi" w:hAnsiTheme="majorBidi" w:cstheme="majorBidi"/>
          <w:lang w:val="fr-FR"/>
        </w:rPr>
        <w:fldChar w:fldCharType="separate"/>
      </w:r>
      <w:r w:rsidRPr="000A1D3D">
        <w:rPr>
          <w:rStyle w:val="Lienhypertexte"/>
          <w:rFonts w:asciiTheme="majorBidi" w:hAnsiTheme="majorBidi" w:cstheme="majorBidi"/>
          <w:lang w:val="fr-FR"/>
        </w:rPr>
        <w:t>https://www.rtl.be/actu/belgique/societe/des-femmes-et-enfants-sans-papiers-occupent-un-ancien-hotel-</w:t>
      </w:r>
    </w:p>
    <w:p w14:paraId="17BAC99A" w14:textId="69710DEA" w:rsidR="0013271E" w:rsidRPr="007711B0" w:rsidRDefault="0013271E" w:rsidP="0013271E">
      <w:pPr>
        <w:pStyle w:val="Notedebasdepage"/>
        <w:rPr>
          <w:rFonts w:asciiTheme="majorBidi" w:hAnsiTheme="majorBidi" w:cstheme="majorBidi"/>
          <w:lang w:val="fr-FR"/>
        </w:rPr>
      </w:pPr>
      <w:r w:rsidRPr="000A1D3D">
        <w:rPr>
          <w:rStyle w:val="Lienhypertexte"/>
          <w:rFonts w:asciiTheme="majorBidi" w:hAnsiTheme="majorBidi" w:cstheme="majorBidi"/>
          <w:lang w:val="fr-FR"/>
        </w:rPr>
        <w:t>woluwe-saint-lambert/2024-01-20/article/628851</w:t>
      </w:r>
      <w:r w:rsidR="000A1D3D">
        <w:rPr>
          <w:rFonts w:asciiTheme="majorBidi" w:hAnsiTheme="majorBidi" w:cstheme="majorBidi"/>
          <w:lang w:val="fr-FR"/>
        </w:rPr>
        <w:fldChar w:fldCharType="end"/>
      </w:r>
      <w:r w:rsidR="007711B0" w:rsidRPr="007711B0">
        <w:rPr>
          <w:rFonts w:asciiTheme="majorBidi" w:hAnsiTheme="majorBidi" w:cstheme="majorBidi"/>
          <w:lang w:val="fr-FR"/>
        </w:rPr>
        <w:t xml:space="preserve">, consulté le </w:t>
      </w:r>
      <w:r w:rsidR="007711B0">
        <w:rPr>
          <w:rFonts w:asciiTheme="majorBidi" w:hAnsiTheme="majorBidi" w:cstheme="majorBidi"/>
          <w:lang w:val="fr-FR"/>
        </w:rPr>
        <w:t>18/11/2024</w:t>
      </w:r>
    </w:p>
  </w:footnote>
  <w:footnote w:id="7">
    <w:p w14:paraId="5F3A57C2" w14:textId="5D1C8EB8" w:rsidR="0013271E" w:rsidRPr="00D77AE4" w:rsidRDefault="0013271E">
      <w:pPr>
        <w:pStyle w:val="Notedebasdepage"/>
        <w:rPr>
          <w:rFonts w:asciiTheme="majorBidi" w:hAnsiTheme="majorBidi" w:cstheme="majorBidi"/>
          <w:lang w:val="fr-FR"/>
        </w:rPr>
      </w:pPr>
      <w:r w:rsidRPr="00D77AE4">
        <w:rPr>
          <w:rStyle w:val="Appelnotedebasdep"/>
          <w:rFonts w:asciiTheme="majorBidi" w:hAnsiTheme="majorBidi" w:cstheme="majorBidi"/>
        </w:rPr>
        <w:footnoteRef/>
      </w:r>
      <w:r w:rsidRPr="00D77AE4">
        <w:rPr>
          <w:rFonts w:asciiTheme="majorBidi" w:hAnsiTheme="majorBidi" w:cstheme="majorBidi"/>
          <w:lang w:val="fr-FR"/>
        </w:rPr>
        <w:t xml:space="preserve"> </w:t>
      </w:r>
      <w:r w:rsidR="007711B0">
        <w:fldChar w:fldCharType="begin"/>
      </w:r>
      <w:r w:rsidR="007711B0" w:rsidRPr="001D11E7">
        <w:rPr>
          <w:lang w:val="fr-BE"/>
        </w:rPr>
        <w:instrText>HYPERLINK "https://www.axellemag.be/confection-masques-femmes-sans-papiers-solidaires/"</w:instrText>
      </w:r>
      <w:r w:rsidR="007711B0">
        <w:fldChar w:fldCharType="separate"/>
      </w:r>
      <w:r w:rsidR="007711B0" w:rsidRPr="00F671C8">
        <w:rPr>
          <w:rStyle w:val="Lienhypertexte"/>
          <w:rFonts w:asciiTheme="majorBidi" w:hAnsiTheme="majorBidi" w:cstheme="majorBidi"/>
          <w:lang w:val="fr-FR"/>
        </w:rPr>
        <w:t>https://www.axellemag.be/confection-masques-femmes-sans-papiers-solidaires/</w:t>
      </w:r>
      <w:r w:rsidR="007711B0">
        <w:rPr>
          <w:rStyle w:val="Lienhypertexte"/>
          <w:rFonts w:asciiTheme="majorBidi" w:hAnsiTheme="majorBidi" w:cstheme="majorBidi"/>
          <w:lang w:val="fr-FR"/>
        </w:rPr>
        <w:fldChar w:fldCharType="end"/>
      </w:r>
      <w:r w:rsidR="007711B0">
        <w:rPr>
          <w:rFonts w:asciiTheme="majorBidi" w:hAnsiTheme="majorBidi" w:cstheme="majorBidi"/>
          <w:lang w:val="fr-FR"/>
        </w:rPr>
        <w:t xml:space="preserve"> </w:t>
      </w:r>
      <w:r w:rsidR="007711B0" w:rsidRPr="007711B0">
        <w:rPr>
          <w:rFonts w:asciiTheme="majorBidi" w:hAnsiTheme="majorBidi" w:cstheme="majorBidi"/>
          <w:lang w:val="fr-FR"/>
        </w:rPr>
        <w:t xml:space="preserve">consulté le </w:t>
      </w:r>
      <w:r w:rsidR="007711B0">
        <w:rPr>
          <w:rFonts w:asciiTheme="majorBidi" w:hAnsiTheme="majorBidi" w:cstheme="majorBidi"/>
          <w:lang w:val="fr-FR"/>
        </w:rPr>
        <w:t>18/11/2024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35CFA"/>
    <w:multiLevelType w:val="multilevel"/>
    <w:tmpl w:val="4A92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5649F"/>
    <w:multiLevelType w:val="hybridMultilevel"/>
    <w:tmpl w:val="99D652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57179776">
    <w:abstractNumId w:val="1"/>
  </w:num>
  <w:num w:numId="2" w16cid:durableId="588394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D7C"/>
    <w:rsid w:val="0001753E"/>
    <w:rsid w:val="00026EE2"/>
    <w:rsid w:val="000445C3"/>
    <w:rsid w:val="0005083C"/>
    <w:rsid w:val="00062859"/>
    <w:rsid w:val="00070642"/>
    <w:rsid w:val="00071991"/>
    <w:rsid w:val="00090D53"/>
    <w:rsid w:val="00097692"/>
    <w:rsid w:val="000A1D3D"/>
    <w:rsid w:val="000A23C3"/>
    <w:rsid w:val="000A791A"/>
    <w:rsid w:val="000D3F6A"/>
    <w:rsid w:val="000D4A90"/>
    <w:rsid w:val="00102249"/>
    <w:rsid w:val="00121D99"/>
    <w:rsid w:val="0012673B"/>
    <w:rsid w:val="00127E54"/>
    <w:rsid w:val="001319F1"/>
    <w:rsid w:val="0013271E"/>
    <w:rsid w:val="001508B4"/>
    <w:rsid w:val="001767A3"/>
    <w:rsid w:val="001B4236"/>
    <w:rsid w:val="001D11E7"/>
    <w:rsid w:val="001D46E2"/>
    <w:rsid w:val="001F2165"/>
    <w:rsid w:val="002166C5"/>
    <w:rsid w:val="002210A5"/>
    <w:rsid w:val="00231C18"/>
    <w:rsid w:val="00242D21"/>
    <w:rsid w:val="002C493E"/>
    <w:rsid w:val="002E1735"/>
    <w:rsid w:val="002F0EA9"/>
    <w:rsid w:val="00332F0A"/>
    <w:rsid w:val="00346C85"/>
    <w:rsid w:val="00347A13"/>
    <w:rsid w:val="003B65B0"/>
    <w:rsid w:val="003B7F3B"/>
    <w:rsid w:val="003C0464"/>
    <w:rsid w:val="003D0B3D"/>
    <w:rsid w:val="003E0E45"/>
    <w:rsid w:val="00456772"/>
    <w:rsid w:val="004A6C5D"/>
    <w:rsid w:val="004D1281"/>
    <w:rsid w:val="004E36A9"/>
    <w:rsid w:val="0050233B"/>
    <w:rsid w:val="00522BA6"/>
    <w:rsid w:val="0054004E"/>
    <w:rsid w:val="00574080"/>
    <w:rsid w:val="00574AB7"/>
    <w:rsid w:val="005B721D"/>
    <w:rsid w:val="005C53F9"/>
    <w:rsid w:val="005C6EAD"/>
    <w:rsid w:val="005C787B"/>
    <w:rsid w:val="005E1A44"/>
    <w:rsid w:val="005E5FC1"/>
    <w:rsid w:val="00601807"/>
    <w:rsid w:val="006177F4"/>
    <w:rsid w:val="00633CC3"/>
    <w:rsid w:val="00651627"/>
    <w:rsid w:val="0067341D"/>
    <w:rsid w:val="00673627"/>
    <w:rsid w:val="00682B0B"/>
    <w:rsid w:val="006A3A14"/>
    <w:rsid w:val="006E1832"/>
    <w:rsid w:val="006E24FE"/>
    <w:rsid w:val="00700AC1"/>
    <w:rsid w:val="00721AEB"/>
    <w:rsid w:val="007711B0"/>
    <w:rsid w:val="007B65E7"/>
    <w:rsid w:val="007C1764"/>
    <w:rsid w:val="007F067C"/>
    <w:rsid w:val="007F6F13"/>
    <w:rsid w:val="007F7951"/>
    <w:rsid w:val="008115CA"/>
    <w:rsid w:val="00826BA1"/>
    <w:rsid w:val="00826C28"/>
    <w:rsid w:val="00842916"/>
    <w:rsid w:val="008568DC"/>
    <w:rsid w:val="0088014F"/>
    <w:rsid w:val="00883FF7"/>
    <w:rsid w:val="00896463"/>
    <w:rsid w:val="008C015E"/>
    <w:rsid w:val="008C3C2A"/>
    <w:rsid w:val="008C51AB"/>
    <w:rsid w:val="008D19BC"/>
    <w:rsid w:val="008E0ECC"/>
    <w:rsid w:val="00915D91"/>
    <w:rsid w:val="00926B3B"/>
    <w:rsid w:val="00954CF2"/>
    <w:rsid w:val="00992A5F"/>
    <w:rsid w:val="009B0683"/>
    <w:rsid w:val="00A16383"/>
    <w:rsid w:val="00A1787E"/>
    <w:rsid w:val="00A22C53"/>
    <w:rsid w:val="00A27D7F"/>
    <w:rsid w:val="00A459B3"/>
    <w:rsid w:val="00A60DAB"/>
    <w:rsid w:val="00A61D37"/>
    <w:rsid w:val="00A76BFF"/>
    <w:rsid w:val="00A86078"/>
    <w:rsid w:val="00AA2F85"/>
    <w:rsid w:val="00AB463D"/>
    <w:rsid w:val="00AF73F6"/>
    <w:rsid w:val="00B26F4F"/>
    <w:rsid w:val="00B4677F"/>
    <w:rsid w:val="00C07D7C"/>
    <w:rsid w:val="00C33975"/>
    <w:rsid w:val="00C36D24"/>
    <w:rsid w:val="00C42052"/>
    <w:rsid w:val="00C64E25"/>
    <w:rsid w:val="00C670A4"/>
    <w:rsid w:val="00C76D8A"/>
    <w:rsid w:val="00C83456"/>
    <w:rsid w:val="00C87519"/>
    <w:rsid w:val="00CD0B22"/>
    <w:rsid w:val="00D63368"/>
    <w:rsid w:val="00D65889"/>
    <w:rsid w:val="00D72909"/>
    <w:rsid w:val="00D77AE4"/>
    <w:rsid w:val="00D90326"/>
    <w:rsid w:val="00DB7E66"/>
    <w:rsid w:val="00DC6253"/>
    <w:rsid w:val="00DD15E8"/>
    <w:rsid w:val="00DD189E"/>
    <w:rsid w:val="00DF44C8"/>
    <w:rsid w:val="00DF7485"/>
    <w:rsid w:val="00E07B6F"/>
    <w:rsid w:val="00E27F86"/>
    <w:rsid w:val="00E401A3"/>
    <w:rsid w:val="00E45554"/>
    <w:rsid w:val="00E52C8C"/>
    <w:rsid w:val="00E568B9"/>
    <w:rsid w:val="00E5718A"/>
    <w:rsid w:val="00E72B6A"/>
    <w:rsid w:val="00E7611A"/>
    <w:rsid w:val="00E95049"/>
    <w:rsid w:val="00E957CB"/>
    <w:rsid w:val="00EB1805"/>
    <w:rsid w:val="00EC6938"/>
    <w:rsid w:val="00EF4F1A"/>
    <w:rsid w:val="00F1562B"/>
    <w:rsid w:val="00F553DB"/>
    <w:rsid w:val="00F859FF"/>
    <w:rsid w:val="00FA0D88"/>
    <w:rsid w:val="00FA4058"/>
    <w:rsid w:val="0107F045"/>
    <w:rsid w:val="0121FCE4"/>
    <w:rsid w:val="0183D98E"/>
    <w:rsid w:val="01ED6760"/>
    <w:rsid w:val="02BFBB81"/>
    <w:rsid w:val="03D48562"/>
    <w:rsid w:val="05CBA45E"/>
    <w:rsid w:val="076D5E86"/>
    <w:rsid w:val="07D2ED0F"/>
    <w:rsid w:val="095619B0"/>
    <w:rsid w:val="0A626C88"/>
    <w:rsid w:val="0A65B49B"/>
    <w:rsid w:val="0B556036"/>
    <w:rsid w:val="0C8729B9"/>
    <w:rsid w:val="0D2DFC65"/>
    <w:rsid w:val="0D40A7DD"/>
    <w:rsid w:val="0D8A163F"/>
    <w:rsid w:val="0DA93200"/>
    <w:rsid w:val="10D73BDF"/>
    <w:rsid w:val="10F177A3"/>
    <w:rsid w:val="11200CC8"/>
    <w:rsid w:val="114852D9"/>
    <w:rsid w:val="1256E85D"/>
    <w:rsid w:val="13E6E7C1"/>
    <w:rsid w:val="15008EE0"/>
    <w:rsid w:val="15942052"/>
    <w:rsid w:val="16BD05CC"/>
    <w:rsid w:val="16FDC1EC"/>
    <w:rsid w:val="1DAC6D50"/>
    <w:rsid w:val="1E70A821"/>
    <w:rsid w:val="200BB63A"/>
    <w:rsid w:val="20D4D9BA"/>
    <w:rsid w:val="2121E5F3"/>
    <w:rsid w:val="2141999D"/>
    <w:rsid w:val="217DC0FB"/>
    <w:rsid w:val="267F2BB0"/>
    <w:rsid w:val="26C4FFA9"/>
    <w:rsid w:val="299A2FD8"/>
    <w:rsid w:val="2A86DE38"/>
    <w:rsid w:val="2BC4ABC0"/>
    <w:rsid w:val="2C9766D5"/>
    <w:rsid w:val="2CA91851"/>
    <w:rsid w:val="2DFAF15D"/>
    <w:rsid w:val="2F8A2C43"/>
    <w:rsid w:val="3136D145"/>
    <w:rsid w:val="323C6BE0"/>
    <w:rsid w:val="3267178D"/>
    <w:rsid w:val="343DEFE9"/>
    <w:rsid w:val="351302D7"/>
    <w:rsid w:val="3597DA49"/>
    <w:rsid w:val="35E3B598"/>
    <w:rsid w:val="37E08052"/>
    <w:rsid w:val="38BDAC9F"/>
    <w:rsid w:val="396E7282"/>
    <w:rsid w:val="3A3C5317"/>
    <w:rsid w:val="3BA80708"/>
    <w:rsid w:val="3C9D8806"/>
    <w:rsid w:val="3F1273F5"/>
    <w:rsid w:val="40FF54FA"/>
    <w:rsid w:val="429F89B4"/>
    <w:rsid w:val="42BA90EC"/>
    <w:rsid w:val="42C400E5"/>
    <w:rsid w:val="440E5AAF"/>
    <w:rsid w:val="44DE98ED"/>
    <w:rsid w:val="4554576A"/>
    <w:rsid w:val="473A057A"/>
    <w:rsid w:val="47D9C731"/>
    <w:rsid w:val="480FB70C"/>
    <w:rsid w:val="48D02765"/>
    <w:rsid w:val="48F40441"/>
    <w:rsid w:val="4910E0FB"/>
    <w:rsid w:val="4B1195CF"/>
    <w:rsid w:val="4B3843D5"/>
    <w:rsid w:val="51D90DCB"/>
    <w:rsid w:val="53534EBE"/>
    <w:rsid w:val="53559D78"/>
    <w:rsid w:val="55B9F581"/>
    <w:rsid w:val="561C42DF"/>
    <w:rsid w:val="583BBF36"/>
    <w:rsid w:val="591225D9"/>
    <w:rsid w:val="5962D2D8"/>
    <w:rsid w:val="5D1BA6E6"/>
    <w:rsid w:val="5EC74001"/>
    <w:rsid w:val="5ECE7692"/>
    <w:rsid w:val="60C7DDEF"/>
    <w:rsid w:val="61F2DAE9"/>
    <w:rsid w:val="622D76E1"/>
    <w:rsid w:val="62DD33A8"/>
    <w:rsid w:val="632BF207"/>
    <w:rsid w:val="637A7971"/>
    <w:rsid w:val="643355D5"/>
    <w:rsid w:val="66B7F81B"/>
    <w:rsid w:val="6729D27F"/>
    <w:rsid w:val="676323E8"/>
    <w:rsid w:val="692CF97A"/>
    <w:rsid w:val="6AF565CD"/>
    <w:rsid w:val="6C30016C"/>
    <w:rsid w:val="6D34FA24"/>
    <w:rsid w:val="6E724ED3"/>
    <w:rsid w:val="6F9D1965"/>
    <w:rsid w:val="713C136A"/>
    <w:rsid w:val="71956FB8"/>
    <w:rsid w:val="71A72715"/>
    <w:rsid w:val="72E80614"/>
    <w:rsid w:val="74D7F222"/>
    <w:rsid w:val="7538E172"/>
    <w:rsid w:val="7542CA74"/>
    <w:rsid w:val="7737CA21"/>
    <w:rsid w:val="7758996E"/>
    <w:rsid w:val="78491B2C"/>
    <w:rsid w:val="7C1F24B0"/>
    <w:rsid w:val="7D59274B"/>
    <w:rsid w:val="7FBB64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D98E6"/>
  <w15:chartTrackingRefBased/>
  <w15:docId w15:val="{4BEB90D0-03E6-4507-9BF0-30B79E50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3">
    <w:name w:val="heading 3"/>
    <w:basedOn w:val="Normal"/>
    <w:link w:val="Titre3Car"/>
    <w:uiPriority w:val="9"/>
    <w:qFormat/>
    <w:rsid w:val="00C33975"/>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paragraph" w:styleId="Titre4">
    <w:name w:val="heading 4"/>
    <w:basedOn w:val="Normal"/>
    <w:next w:val="Normal"/>
    <w:link w:val="Titre4Car"/>
    <w:uiPriority w:val="9"/>
    <w:semiHidden/>
    <w:unhideWhenUsed/>
    <w:qFormat/>
    <w:rsid w:val="00915D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07D7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3Car">
    <w:name w:val="Titre 3 Car"/>
    <w:basedOn w:val="Policepardfaut"/>
    <w:link w:val="Titre3"/>
    <w:uiPriority w:val="9"/>
    <w:rsid w:val="00C33975"/>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C33975"/>
    <w:rPr>
      <w:b/>
      <w:bCs/>
    </w:rPr>
  </w:style>
  <w:style w:type="character" w:styleId="Accentuation">
    <w:name w:val="Emphasis"/>
    <w:basedOn w:val="Policepardfaut"/>
    <w:uiPriority w:val="20"/>
    <w:qFormat/>
    <w:rsid w:val="00C33975"/>
    <w:rPr>
      <w:i/>
      <w:iCs/>
    </w:rPr>
  </w:style>
  <w:style w:type="character" w:customStyle="1" w:styleId="Titre4Car">
    <w:name w:val="Titre 4 Car"/>
    <w:basedOn w:val="Policepardfaut"/>
    <w:link w:val="Titre4"/>
    <w:uiPriority w:val="9"/>
    <w:semiHidden/>
    <w:rsid w:val="00915D91"/>
    <w:rPr>
      <w:rFonts w:asciiTheme="majorHAnsi" w:eastAsiaTheme="majorEastAsia" w:hAnsiTheme="majorHAnsi" w:cstheme="majorBidi"/>
      <w:i/>
      <w:iCs/>
      <w:color w:val="2E74B5" w:themeColor="accent1" w:themeShade="BF"/>
      <w:lang w:val="en-US"/>
    </w:rPr>
  </w:style>
  <w:style w:type="paragraph" w:styleId="Notedebasdepage">
    <w:name w:val="footnote text"/>
    <w:basedOn w:val="Normal"/>
    <w:link w:val="NotedebasdepageCar"/>
    <w:uiPriority w:val="99"/>
    <w:semiHidden/>
    <w:unhideWhenUsed/>
    <w:rsid w:val="001327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271E"/>
    <w:rPr>
      <w:sz w:val="20"/>
      <w:szCs w:val="20"/>
      <w:lang w:val="en-US"/>
    </w:rPr>
  </w:style>
  <w:style w:type="character" w:styleId="Appelnotedebasdep">
    <w:name w:val="footnote reference"/>
    <w:basedOn w:val="Policepardfaut"/>
    <w:uiPriority w:val="99"/>
    <w:semiHidden/>
    <w:unhideWhenUsed/>
    <w:rsid w:val="0013271E"/>
    <w:rPr>
      <w:vertAlign w:val="superscript"/>
    </w:rPr>
  </w:style>
  <w:style w:type="paragraph" w:styleId="Textedebulles">
    <w:name w:val="Balloon Text"/>
    <w:basedOn w:val="Normal"/>
    <w:link w:val="TextedebullesCar"/>
    <w:uiPriority w:val="99"/>
    <w:semiHidden/>
    <w:unhideWhenUsed/>
    <w:rsid w:val="005C78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787B"/>
    <w:rPr>
      <w:rFonts w:ascii="Segoe UI" w:hAnsi="Segoe UI" w:cs="Segoe UI"/>
      <w:sz w:val="18"/>
      <w:szCs w:val="18"/>
      <w:lang w:val="en-US"/>
    </w:rPr>
  </w:style>
  <w:style w:type="character" w:styleId="Lienhypertexte">
    <w:name w:val="Hyperlink"/>
    <w:basedOn w:val="Policepardfaut"/>
    <w:uiPriority w:val="99"/>
    <w:unhideWhenUsed/>
    <w:rsid w:val="00347A13"/>
    <w:rPr>
      <w:color w:val="0563C1" w:themeColor="hyperlink"/>
      <w:u w:val="single"/>
    </w:rPr>
  </w:style>
  <w:style w:type="paragraph" w:styleId="Paragraphedeliste">
    <w:name w:val="List Paragraph"/>
    <w:basedOn w:val="Normal"/>
    <w:uiPriority w:val="34"/>
    <w:qFormat/>
    <w:rsid w:val="00AB463D"/>
    <w:pPr>
      <w:ind w:left="720"/>
      <w:contextualSpacing/>
    </w:pPr>
  </w:style>
  <w:style w:type="paragraph" w:styleId="Sansinterligne">
    <w:name w:val="No Spacing"/>
    <w:link w:val="SansinterligneCar"/>
    <w:uiPriority w:val="1"/>
    <w:qFormat/>
    <w:rsid w:val="009B0683"/>
    <w:pPr>
      <w:spacing w:after="0" w:line="240" w:lineRule="auto"/>
    </w:pPr>
    <w:rPr>
      <w:rFonts w:eastAsiaTheme="minorEastAsia"/>
      <w:lang w:val="en-US"/>
    </w:rPr>
  </w:style>
  <w:style w:type="character" w:customStyle="1" w:styleId="SansinterligneCar">
    <w:name w:val="Sans interligne Car"/>
    <w:basedOn w:val="Policepardfaut"/>
    <w:link w:val="Sansinterligne"/>
    <w:uiPriority w:val="1"/>
    <w:rsid w:val="009B0683"/>
    <w:rPr>
      <w:rFonts w:eastAsiaTheme="minorEastAsia"/>
      <w:lang w:val="en-US"/>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lang w:val="en-US"/>
    </w:rPr>
  </w:style>
  <w:style w:type="character" w:styleId="Marquedecommentaire">
    <w:name w:val="annotation reference"/>
    <w:basedOn w:val="Policepardfaut"/>
    <w:uiPriority w:val="99"/>
    <w:semiHidden/>
    <w:unhideWhenUsed/>
    <w:rPr>
      <w:sz w:val="16"/>
      <w:szCs w:val="16"/>
    </w:rPr>
  </w:style>
  <w:style w:type="character" w:styleId="Lienhypertextesuivivisit">
    <w:name w:val="FollowedHyperlink"/>
    <w:basedOn w:val="Policepardfaut"/>
    <w:uiPriority w:val="99"/>
    <w:semiHidden/>
    <w:unhideWhenUsed/>
    <w:rsid w:val="006E1832"/>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7B65E7"/>
    <w:rPr>
      <w:b/>
      <w:bCs/>
    </w:rPr>
  </w:style>
  <w:style w:type="character" w:customStyle="1" w:styleId="ObjetducommentaireCar">
    <w:name w:val="Objet du commentaire Car"/>
    <w:basedOn w:val="CommentaireCar"/>
    <w:link w:val="Objetducommentaire"/>
    <w:uiPriority w:val="99"/>
    <w:semiHidden/>
    <w:rsid w:val="007B65E7"/>
    <w:rPr>
      <w:b/>
      <w:bCs/>
      <w:sz w:val="20"/>
      <w:szCs w:val="20"/>
      <w:lang w:val="en-US"/>
    </w:rPr>
  </w:style>
  <w:style w:type="paragraph" w:styleId="Notedefin">
    <w:name w:val="endnote text"/>
    <w:basedOn w:val="Normal"/>
    <w:uiPriority w:val="99"/>
    <w:semiHidden/>
    <w:unhideWhenUsed/>
    <w:rsid w:val="53534EBE"/>
    <w:pPr>
      <w:spacing w:after="0" w:line="240" w:lineRule="auto"/>
    </w:pPr>
    <w:rPr>
      <w:sz w:val="20"/>
      <w:szCs w:val="20"/>
    </w:rPr>
  </w:style>
  <w:style w:type="character" w:styleId="Appeldenotedefin">
    <w:name w:val="endnote reference"/>
    <w:basedOn w:val="Policepardfaut"/>
    <w:uiPriority w:val="99"/>
    <w:semiHidden/>
    <w:unhideWhenUsed/>
    <w:rPr>
      <w:vertAlign w:val="superscript"/>
    </w:rPr>
  </w:style>
  <w:style w:type="paragraph" w:styleId="Rvision">
    <w:name w:val="Revision"/>
    <w:hidden/>
    <w:uiPriority w:val="99"/>
    <w:semiHidden/>
    <w:rsid w:val="00896463"/>
    <w:pPr>
      <w:spacing w:after="0" w:line="240" w:lineRule="auto"/>
    </w:pPr>
    <w:rPr>
      <w:lang w:val="en-US"/>
    </w:rPr>
  </w:style>
  <w:style w:type="character" w:styleId="Mentionnonrsolue">
    <w:name w:val="Unresolved Mention"/>
    <w:basedOn w:val="Policepardfaut"/>
    <w:uiPriority w:val="99"/>
    <w:semiHidden/>
    <w:unhideWhenUsed/>
    <w:rsid w:val="001F2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684460">
      <w:bodyDiv w:val="1"/>
      <w:marLeft w:val="0"/>
      <w:marRight w:val="0"/>
      <w:marTop w:val="0"/>
      <w:marBottom w:val="0"/>
      <w:divBdr>
        <w:top w:val="none" w:sz="0" w:space="0" w:color="auto"/>
        <w:left w:val="none" w:sz="0" w:space="0" w:color="auto"/>
        <w:bottom w:val="none" w:sz="0" w:space="0" w:color="auto"/>
        <w:right w:val="none" w:sz="0" w:space="0" w:color="auto"/>
      </w:divBdr>
    </w:div>
    <w:div w:id="610163590">
      <w:bodyDiv w:val="1"/>
      <w:marLeft w:val="0"/>
      <w:marRight w:val="0"/>
      <w:marTop w:val="0"/>
      <w:marBottom w:val="0"/>
      <w:divBdr>
        <w:top w:val="none" w:sz="0" w:space="0" w:color="auto"/>
        <w:left w:val="none" w:sz="0" w:space="0" w:color="auto"/>
        <w:bottom w:val="none" w:sz="0" w:space="0" w:color="auto"/>
        <w:right w:val="none" w:sz="0" w:space="0" w:color="auto"/>
      </w:divBdr>
    </w:div>
    <w:div w:id="743260181">
      <w:bodyDiv w:val="1"/>
      <w:marLeft w:val="0"/>
      <w:marRight w:val="0"/>
      <w:marTop w:val="0"/>
      <w:marBottom w:val="0"/>
      <w:divBdr>
        <w:top w:val="none" w:sz="0" w:space="0" w:color="auto"/>
        <w:left w:val="none" w:sz="0" w:space="0" w:color="auto"/>
        <w:bottom w:val="none" w:sz="0" w:space="0" w:color="auto"/>
        <w:right w:val="none" w:sz="0" w:space="0" w:color="auto"/>
      </w:divBdr>
    </w:div>
    <w:div w:id="792872332">
      <w:bodyDiv w:val="1"/>
      <w:marLeft w:val="0"/>
      <w:marRight w:val="0"/>
      <w:marTop w:val="0"/>
      <w:marBottom w:val="0"/>
      <w:divBdr>
        <w:top w:val="none" w:sz="0" w:space="0" w:color="auto"/>
        <w:left w:val="none" w:sz="0" w:space="0" w:color="auto"/>
        <w:bottom w:val="none" w:sz="0" w:space="0" w:color="auto"/>
        <w:right w:val="none" w:sz="0" w:space="0" w:color="auto"/>
      </w:divBdr>
    </w:div>
    <w:div w:id="949436677">
      <w:bodyDiv w:val="1"/>
      <w:marLeft w:val="0"/>
      <w:marRight w:val="0"/>
      <w:marTop w:val="0"/>
      <w:marBottom w:val="0"/>
      <w:divBdr>
        <w:top w:val="none" w:sz="0" w:space="0" w:color="auto"/>
        <w:left w:val="none" w:sz="0" w:space="0" w:color="auto"/>
        <w:bottom w:val="none" w:sz="0" w:space="0" w:color="auto"/>
        <w:right w:val="none" w:sz="0" w:space="0" w:color="auto"/>
      </w:divBdr>
    </w:div>
    <w:div w:id="1085884363">
      <w:bodyDiv w:val="1"/>
      <w:marLeft w:val="0"/>
      <w:marRight w:val="0"/>
      <w:marTop w:val="0"/>
      <w:marBottom w:val="0"/>
      <w:divBdr>
        <w:top w:val="none" w:sz="0" w:space="0" w:color="auto"/>
        <w:left w:val="none" w:sz="0" w:space="0" w:color="auto"/>
        <w:bottom w:val="none" w:sz="0" w:space="0" w:color="auto"/>
        <w:right w:val="none" w:sz="0" w:space="0" w:color="auto"/>
      </w:divBdr>
    </w:div>
    <w:div w:id="1214653613">
      <w:bodyDiv w:val="1"/>
      <w:marLeft w:val="0"/>
      <w:marRight w:val="0"/>
      <w:marTop w:val="0"/>
      <w:marBottom w:val="0"/>
      <w:divBdr>
        <w:top w:val="none" w:sz="0" w:space="0" w:color="auto"/>
        <w:left w:val="none" w:sz="0" w:space="0" w:color="auto"/>
        <w:bottom w:val="none" w:sz="0" w:space="0" w:color="auto"/>
        <w:right w:val="none" w:sz="0" w:space="0" w:color="auto"/>
      </w:divBdr>
    </w:div>
    <w:div w:id="1237397075">
      <w:bodyDiv w:val="1"/>
      <w:marLeft w:val="0"/>
      <w:marRight w:val="0"/>
      <w:marTop w:val="0"/>
      <w:marBottom w:val="0"/>
      <w:divBdr>
        <w:top w:val="none" w:sz="0" w:space="0" w:color="auto"/>
        <w:left w:val="none" w:sz="0" w:space="0" w:color="auto"/>
        <w:bottom w:val="none" w:sz="0" w:space="0" w:color="auto"/>
        <w:right w:val="none" w:sz="0" w:space="0" w:color="auto"/>
      </w:divBdr>
    </w:div>
    <w:div w:id="1378893605">
      <w:bodyDiv w:val="1"/>
      <w:marLeft w:val="0"/>
      <w:marRight w:val="0"/>
      <w:marTop w:val="0"/>
      <w:marBottom w:val="0"/>
      <w:divBdr>
        <w:top w:val="none" w:sz="0" w:space="0" w:color="auto"/>
        <w:left w:val="none" w:sz="0" w:space="0" w:color="auto"/>
        <w:bottom w:val="none" w:sz="0" w:space="0" w:color="auto"/>
        <w:right w:val="none" w:sz="0" w:space="0" w:color="auto"/>
      </w:divBdr>
    </w:div>
    <w:div w:id="1411930880">
      <w:bodyDiv w:val="1"/>
      <w:marLeft w:val="0"/>
      <w:marRight w:val="0"/>
      <w:marTop w:val="0"/>
      <w:marBottom w:val="0"/>
      <w:divBdr>
        <w:top w:val="none" w:sz="0" w:space="0" w:color="auto"/>
        <w:left w:val="none" w:sz="0" w:space="0" w:color="auto"/>
        <w:bottom w:val="none" w:sz="0" w:space="0" w:color="auto"/>
        <w:right w:val="none" w:sz="0" w:space="0" w:color="auto"/>
      </w:divBdr>
    </w:div>
    <w:div w:id="1522743797">
      <w:bodyDiv w:val="1"/>
      <w:marLeft w:val="0"/>
      <w:marRight w:val="0"/>
      <w:marTop w:val="0"/>
      <w:marBottom w:val="0"/>
      <w:divBdr>
        <w:top w:val="none" w:sz="0" w:space="0" w:color="auto"/>
        <w:left w:val="none" w:sz="0" w:space="0" w:color="auto"/>
        <w:bottom w:val="none" w:sz="0" w:space="0" w:color="auto"/>
        <w:right w:val="none" w:sz="0" w:space="0" w:color="auto"/>
      </w:divBdr>
    </w:div>
    <w:div w:id="1600789905">
      <w:bodyDiv w:val="1"/>
      <w:marLeft w:val="0"/>
      <w:marRight w:val="0"/>
      <w:marTop w:val="0"/>
      <w:marBottom w:val="0"/>
      <w:divBdr>
        <w:top w:val="none" w:sz="0" w:space="0" w:color="auto"/>
        <w:left w:val="none" w:sz="0" w:space="0" w:color="auto"/>
        <w:bottom w:val="none" w:sz="0" w:space="0" w:color="auto"/>
        <w:right w:val="none" w:sz="0" w:space="0" w:color="auto"/>
      </w:divBdr>
    </w:div>
    <w:div w:id="2013408358">
      <w:bodyDiv w:val="1"/>
      <w:marLeft w:val="0"/>
      <w:marRight w:val="0"/>
      <w:marTop w:val="0"/>
      <w:marBottom w:val="0"/>
      <w:divBdr>
        <w:top w:val="none" w:sz="0" w:space="0" w:color="auto"/>
        <w:left w:val="none" w:sz="0" w:space="0" w:color="auto"/>
        <w:bottom w:val="none" w:sz="0" w:space="0" w:color="auto"/>
        <w:right w:val="none" w:sz="0" w:space="0" w:color="auto"/>
      </w:divBdr>
    </w:div>
    <w:div w:id="21376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w.org/report/2012/11/08/law-was-against-me/migrant-womens-access-protection-family-violence-belgium" TargetMode="External"/><Relationship Id="rId18" Type="http://schemas.openxmlformats.org/officeDocument/2006/relationships/hyperlink" Target="https://doi.org/10.3402/ejpt.v5.25338"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doi.org/10.1007/s11186-022-09487-z" TargetMode="External"/><Relationship Id="rId17" Type="http://schemas.openxmlformats.org/officeDocument/2006/relationships/hyperlink" Target="https://doi.org/10.1177/0950017019881939" TargetMode="External"/><Relationship Id="rId2" Type="http://schemas.openxmlformats.org/officeDocument/2006/relationships/customXml" Target="../customXml/item2.xml"/><Relationship Id="rId16" Type="http://schemas.openxmlformats.org/officeDocument/2006/relationships/hyperlink" Target="https://doi.org/10.1016/j.geoforum.2023.1036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i.org/10.3138/ijfab-2023-03-20" TargetMode="External"/><Relationship Id="rId10" Type="http://schemas.openxmlformats.org/officeDocument/2006/relationships/endnotes" Target="endnotes.xml"/><Relationship Id="rId19" Type="http://schemas.openxmlformats.org/officeDocument/2006/relationships/hyperlink" Target="https://www.cire.be/publication/les-femmes-sans-papier-a-lintersection-de-plusieurs-formes-de-violences-et-systemes-de-domin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theo.uliege.be/handle/2268.2/21131%2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justice.just.fgov.be/cgi_loi/change_lg.pl?language=fr&amp;la=F&amp;cn=1996121237&amp;table_name=loi" TargetMode="External"/><Relationship Id="rId2" Type="http://schemas.openxmlformats.org/officeDocument/2006/relationships/hyperlink" Target="https://www.law.columbia.edu/faculty/kimberle-w-crenshaw" TargetMode="External"/><Relationship Id="rId1" Type="http://schemas.openxmlformats.org/officeDocument/2006/relationships/hyperlink" Target="https://www.eclosio.ong/publication/comprendre-la-migration-irreguliere-analyse-deducation-permanen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A6B21AE65B4C16961E8027683EF0A1"/>
        <w:category>
          <w:name w:val="General"/>
          <w:gallery w:val="placeholder"/>
        </w:category>
        <w:types>
          <w:type w:val="bbPlcHdr"/>
        </w:types>
        <w:behaviors>
          <w:behavior w:val="content"/>
        </w:behaviors>
        <w:guid w:val="{F3F22CB0-5E22-422F-8E73-4AEA5FC76B6E}"/>
      </w:docPartPr>
      <w:docPartBody>
        <w:p w:rsidR="00624AF2" w:rsidRDefault="00090D53" w:rsidP="00090D53">
          <w:pPr>
            <w:pStyle w:val="C8A6B21AE65B4C16961E8027683EF0A1"/>
          </w:pPr>
          <w:r>
            <w:rPr>
              <w:rFonts w:asciiTheme="majorHAnsi" w:eastAsiaTheme="majorEastAsia" w:hAnsiTheme="majorHAnsi" w:cstheme="majorBidi"/>
              <w:caps/>
              <w:color w:val="156082" w:themeColor="accent1"/>
              <w:sz w:val="80"/>
              <w:szCs w:val="80"/>
            </w:rPr>
            <w:t>[Document title]</w:t>
          </w:r>
        </w:p>
      </w:docPartBody>
    </w:docPart>
    <w:docPart>
      <w:docPartPr>
        <w:name w:val="D235E825CEE14CBEB402B3FB97214DB9"/>
        <w:category>
          <w:name w:val="General"/>
          <w:gallery w:val="placeholder"/>
        </w:category>
        <w:types>
          <w:type w:val="bbPlcHdr"/>
        </w:types>
        <w:behaviors>
          <w:behavior w:val="content"/>
        </w:behaviors>
        <w:guid w:val="{0206A030-B894-42EF-973A-F576BA7181C6}"/>
      </w:docPartPr>
      <w:docPartBody>
        <w:p w:rsidR="00624AF2" w:rsidRDefault="00090D53" w:rsidP="00090D53">
          <w:pPr>
            <w:pStyle w:val="D235E825CEE14CBEB402B3FB97214DB9"/>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53"/>
    <w:rsid w:val="000664B8"/>
    <w:rsid w:val="00090D53"/>
    <w:rsid w:val="000D4A90"/>
    <w:rsid w:val="00240FDE"/>
    <w:rsid w:val="00454EBC"/>
    <w:rsid w:val="004E36A9"/>
    <w:rsid w:val="00624AF2"/>
    <w:rsid w:val="00871F26"/>
    <w:rsid w:val="00C42052"/>
    <w:rsid w:val="00C87519"/>
    <w:rsid w:val="00CE471B"/>
    <w:rsid w:val="00FA195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8A6B21AE65B4C16961E8027683EF0A1">
    <w:name w:val="C8A6B21AE65B4C16961E8027683EF0A1"/>
    <w:rsid w:val="00090D53"/>
  </w:style>
  <w:style w:type="paragraph" w:customStyle="1" w:styleId="D235E825CEE14CBEB402B3FB97214DB9">
    <w:name w:val="D235E825CEE14CBEB402B3FB97214DB9"/>
    <w:rsid w:val="00090D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8" ma:contentTypeDescription="Crée un document." ma:contentTypeScope="" ma:versionID="c333ec4f07e3168d570f94f7b7727ced">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a5f0bd6a27340253a61a345cfaa650d4"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D3A95-12B1-4691-B3A6-04ECD8B3CA02}">
  <ds:schemaRefs>
    <ds:schemaRef ds:uri="http://schemas.microsoft.com/sharepoint/v3/contenttype/forms"/>
  </ds:schemaRefs>
</ds:datastoreItem>
</file>

<file path=customXml/itemProps2.xml><?xml version="1.0" encoding="utf-8"?>
<ds:datastoreItem xmlns:ds="http://schemas.openxmlformats.org/officeDocument/2006/customXml" ds:itemID="{CC8409D3-C764-4E94-9D88-6FE036244F26}">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3.xml><?xml version="1.0" encoding="utf-8"?>
<ds:datastoreItem xmlns:ds="http://schemas.openxmlformats.org/officeDocument/2006/customXml" ds:itemID="{F0E3A635-BAD0-4551-BAB5-6389E458D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B1414-E0E3-4C7C-952E-F6D8090F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2450</Words>
  <Characters>13480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Sans-papier au féminin : entre invisibilité, vulnérabilité et résilience</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Sans-papier au féminin : entre invisibilité, vulnérabilité et résilience</dc:title>
  <dc:subject>Article d’analyse</dc:subject>
  <dc:creator>Ce Pc</dc:creator>
  <cp:keywords/>
  <dc:description/>
  <cp:lastModifiedBy>Céline Gurdebeke</cp:lastModifiedBy>
  <cp:revision>5</cp:revision>
  <dcterms:created xsi:type="dcterms:W3CDTF">2024-12-16T13:14:00Z</dcterms:created>
  <dcterms:modified xsi:type="dcterms:W3CDTF">2024-12-17T08:42:00Z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